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2DFD7" w14:textId="77777777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bookmarkStart w:id="0" w:name="_Hlk125484087"/>
      <w:bookmarkEnd w:id="0"/>
    </w:p>
    <w:p w14:paraId="78C21BFC" w14:textId="54FACB40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</w:p>
    <w:p w14:paraId="34542C92" w14:textId="1C3E9A1C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8AAD913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49B88D6E" w14:textId="77777777" w:rsidR="00A8647C" w:rsidRPr="00EF632F" w:rsidRDefault="00A8647C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en-GB"/>
        </w:rPr>
      </w:pPr>
      <w:r w:rsidRPr="00EF632F">
        <w:rPr>
          <w:rFonts w:ascii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val="en-US"/>
        </w:rPr>
        <w:drawing>
          <wp:inline distT="0" distB="0" distL="0" distR="0" wp14:anchorId="5EE2D15E" wp14:editId="3E86F57D">
            <wp:extent cx="2705100" cy="2019300"/>
            <wp:effectExtent l="0" t="0" r="0" b="0"/>
            <wp:docPr id="3" name="Picture 3" descr="https://lh3.googleusercontent.com/UejyOEctYmAhd9JRM4qMQY1TYV0VUMqFie0TJSvnMiUe5DLsDcSCxjQ-2q8Y4irxSJMNPODVFruozI8TFuLzPutD5zsWhn7Odyqb-yOGNyDcEyt1_yEByXe3-HBNSljSuy78Fgg0bAHNmxh-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lh3.googleusercontent.com/UejyOEctYmAhd9JRM4qMQY1TYV0VUMqFie0TJSvnMiUe5DLsDcSCxjQ-2q8Y4irxSJMNPODVFruozI8TFuLzPutD5zsWhn7Odyqb-yOGNyDcEyt1_yEByXe3-HBNSljSuy78Fgg0bAHNmxh-n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168A9B" w14:textId="2CD92812" w:rsidR="001A47B9" w:rsidRPr="002253CD" w:rsidRDefault="00996061" w:rsidP="00EF632F">
      <w:pPr>
        <w:pStyle w:val="Title"/>
        <w:spacing w:after="240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</w:pPr>
      <w:proofErr w:type="spellStart"/>
      <w:r w:rsidRPr="00996061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How</w:t>
      </w:r>
      <w:proofErr w:type="spellEnd"/>
      <w:r w:rsidRPr="00996061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 do </w:t>
      </w:r>
      <w:proofErr w:type="spellStart"/>
      <w:r w:rsidRPr="00996061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>fractions</w:t>
      </w:r>
      <w:proofErr w:type="spellEnd"/>
      <w:r w:rsidRPr="00996061">
        <w:rPr>
          <w:rFonts w:ascii="Times New Roman" w:eastAsia="Times New Roman" w:hAnsi="Times New Roman" w:cs="Times New Roman"/>
          <w:b/>
          <w:bCs/>
          <w:sz w:val="48"/>
          <w:szCs w:val="48"/>
          <w:lang w:val="es-ES" w:eastAsia="en-GB"/>
        </w:rPr>
        <w:t xml:space="preserve"> compare?</w:t>
      </w:r>
    </w:p>
    <w:p w14:paraId="0790BE25" w14:textId="56DB52DA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70664FD" w14:textId="0B5D180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55C1F54" w14:textId="5A2AAC9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22CDE60" w14:textId="7E5BCC75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2BF9E90" w14:textId="2C32D01B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46674D3" w14:textId="599C9466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66F5ED69" w14:textId="03A1C59E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7026E429" w14:textId="1F0BE7B7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26C523D6" w14:textId="73FC7FBD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38BD5BF0" w14:textId="537CDDC7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78550217" w14:textId="703E34A6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1D76ADBB" w14:textId="6CF3A849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5A8BF20D" w14:textId="45D1CE8A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p w14:paraId="46E28B09" w14:textId="29AF7B7C" w:rsidR="00EF632F" w:rsidRPr="002253CD" w:rsidRDefault="00C9285A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C9285A">
        <w:rPr>
          <w:rFonts w:ascii="Times New Roman" w:hAnsi="Times New Roman" w:cs="Times New Roman"/>
          <w:sz w:val="24"/>
          <w:szCs w:val="24"/>
          <w:lang w:val="es-ES"/>
        </w:rPr>
        <w:t>School</w:t>
      </w:r>
      <w:proofErr w:type="spellEnd"/>
      <w:r w:rsidRPr="00C9285A">
        <w:rPr>
          <w:rFonts w:ascii="Times New Roman" w:hAnsi="Times New Roman" w:cs="Times New Roman"/>
          <w:sz w:val="24"/>
          <w:szCs w:val="24"/>
          <w:lang w:val="es-ES"/>
        </w:rPr>
        <w:t xml:space="preserve"> grade: K7/K8</w:t>
      </w:r>
    </w:p>
    <w:p w14:paraId="7712BE9C" w14:textId="2527544B" w:rsidR="00EF632F" w:rsidRPr="002253CD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val="es-ES" w:eastAsia="en-GB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val="en-GB"/>
        </w:rPr>
        <w:id w:val="-82150513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51AFA4C" w14:textId="614A3010" w:rsidR="00EF632F" w:rsidRPr="00EF632F" w:rsidRDefault="00DB6354" w:rsidP="00EF632F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  <w:t>Content</w:t>
          </w:r>
        </w:p>
        <w:p w14:paraId="365974C3" w14:textId="68F8DBC7" w:rsidR="00866B6E" w:rsidRPr="00321B97" w:rsidRDefault="00EF632F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r w:rsidRPr="00321B97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321B97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21B97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5560388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</w:rPr>
              <w:t>How do positive fractions compare?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_Toc125560388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3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20E12898" w14:textId="024615B1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89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</w:rPr>
              <w:t>How do negative fractions compare?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_Toc125560389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4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78DF1B31" w14:textId="38EBAD9D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0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Amplifying and simplifying a fraction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_Toc125560390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4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22232E0C" w14:textId="494E4671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1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What fractions can be simplified? Irreducible fractions.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_Toc125560391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5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3AAA56F4" w14:textId="71EEA047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2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Why do we simplify a fraction?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_Toc125560392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6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33D6AB41" w14:textId="17B189A6" w:rsidR="00866B6E" w:rsidRPr="00321B97" w:rsidRDefault="00000000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3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How do two fractions compare?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_Toc125560393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7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4D74A392" w14:textId="6F467A1B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4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1. Fractions of different sign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_Toc125560394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7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0EB3F268" w14:textId="6DF371F0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5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2. One fraction is subunit, another is supraunit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_Toc125560395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7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28673582" w14:textId="62578317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6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3. Fractions with equal numerators but also with equal denominators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_Toc125560396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7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1A7C78C5" w14:textId="374FF29E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7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4. Fractions with different numerators but equal denominators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_Toc125560397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7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3431EE6A" w14:textId="3A322AF6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8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5. Fractions with different denominators but equal numerators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_Toc125560398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8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7A9431F8" w14:textId="5A86D05F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399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6. Fractions with different denominators and numerators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_Toc125560399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8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224DF2A7" w14:textId="3CCB39BC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400" w:history="1">
            <w:r w:rsidR="00866B6E" w:rsidRPr="00321B97">
              <w:rPr>
                <w:rStyle w:val="Hyperlink"/>
                <w:rFonts w:ascii="Times New Roman" w:hAnsi="Times New Roman" w:cs="Times New Roman"/>
                <w:i/>
                <w:iCs/>
                <w:noProof/>
              </w:rPr>
              <w:t>Example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</w:rPr>
              <w:t>, compare two subunit fractions of the same sign, with different denominators and numerators, with explanations: 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  <w:vertAlign w:val="superscript"/>
              </w:rPr>
              <w:t>16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</w:rPr>
              <w:t>/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24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</w:rPr>
              <w:t> vs. 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  <w:vertAlign w:val="superscript"/>
              </w:rPr>
              <w:t>45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</w:rPr>
              <w:t>/</w:t>
            </w:r>
            <w:r w:rsidR="00866B6E" w:rsidRPr="00321B97">
              <w:rPr>
                <w:rStyle w:val="Hyperlink"/>
                <w:rFonts w:ascii="Times New Roman" w:hAnsi="Times New Roman" w:cs="Times New Roman"/>
                <w:noProof/>
                <w:vertAlign w:val="subscript"/>
              </w:rPr>
              <w:t>75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_Toc125560400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9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2362B860" w14:textId="7B8B0583" w:rsidR="00866B6E" w:rsidRPr="00321B97" w:rsidRDefault="00000000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401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Theory: Sorting multiple ordinary fractions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_Toc125560401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10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1D480E33" w14:textId="6A54E7BD" w:rsidR="00866B6E" w:rsidRPr="00321B97" w:rsidRDefault="00000000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402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How to sort multiple fractions?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_Toc125560402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10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70556D67" w14:textId="4066E90A" w:rsidR="00866B6E" w:rsidRPr="00321B97" w:rsidRDefault="00000000">
          <w:pPr>
            <w:pStyle w:val="TOC3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403" w:history="1">
            <w:r w:rsidR="00866B6E" w:rsidRPr="00321B97">
              <w:rPr>
                <w:rStyle w:val="Hyperlink"/>
                <w:rFonts w:ascii="Times New Roman" w:hAnsi="Times New Roman" w:cs="Times New Roman"/>
                <w:noProof/>
                <w:lang w:val="es-ES"/>
              </w:rPr>
              <w:t>An example of sorting three positive subunit fractions with different denominators and numerators, with explanations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_Toc125560403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11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1852EF13" w14:textId="13000D1E" w:rsidR="00866B6E" w:rsidRPr="00321B97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404" w:history="1">
            <w:r w:rsidR="00866B6E" w:rsidRPr="00321B97">
              <w:rPr>
                <w:rStyle w:val="Hyperlink"/>
                <w:noProof/>
              </w:rPr>
              <w:t>Sources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_Toc125560404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12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40AA59AF" w14:textId="0550F563" w:rsidR="00866B6E" w:rsidRPr="00321B97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405" w:history="1">
            <w:r w:rsidR="00866B6E" w:rsidRPr="00321B97">
              <w:rPr>
                <w:rStyle w:val="Hyperlink"/>
                <w:noProof/>
                <w:lang w:val="es-ES"/>
              </w:rPr>
              <w:t>Examples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_Toc125560405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12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623F67BD" w14:textId="60FBA22B" w:rsidR="00866B6E" w:rsidRPr="00321B97" w:rsidRDefault="00000000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val="en-US"/>
            </w:rPr>
          </w:pPr>
          <w:hyperlink w:anchor="_Toc125560406" w:history="1">
            <w:r w:rsidR="00866B6E" w:rsidRPr="00321B97">
              <w:rPr>
                <w:rStyle w:val="Hyperlink"/>
                <w:noProof/>
              </w:rPr>
              <w:t>Exercises and problems</w:t>
            </w:r>
            <w:r w:rsidR="00866B6E" w:rsidRPr="00321B97">
              <w:rPr>
                <w:noProof/>
                <w:webHidden/>
              </w:rPr>
              <w:tab/>
            </w:r>
            <w:r w:rsidR="00866B6E" w:rsidRPr="00321B97">
              <w:rPr>
                <w:noProof/>
                <w:webHidden/>
              </w:rPr>
              <w:fldChar w:fldCharType="begin"/>
            </w:r>
            <w:r w:rsidR="00866B6E" w:rsidRPr="00321B97">
              <w:rPr>
                <w:noProof/>
                <w:webHidden/>
              </w:rPr>
              <w:instrText xml:space="preserve"> PAGEREF _Toc125560406 \h </w:instrText>
            </w:r>
            <w:r w:rsidR="00866B6E" w:rsidRPr="00321B97">
              <w:rPr>
                <w:noProof/>
                <w:webHidden/>
              </w:rPr>
            </w:r>
            <w:r w:rsidR="00866B6E" w:rsidRPr="00321B97">
              <w:rPr>
                <w:noProof/>
                <w:webHidden/>
              </w:rPr>
              <w:fldChar w:fldCharType="separate"/>
            </w:r>
            <w:r w:rsidR="00866B6E" w:rsidRPr="00321B97">
              <w:rPr>
                <w:noProof/>
                <w:webHidden/>
              </w:rPr>
              <w:t>14</w:t>
            </w:r>
            <w:r w:rsidR="00866B6E" w:rsidRPr="00321B97">
              <w:rPr>
                <w:noProof/>
                <w:webHidden/>
              </w:rPr>
              <w:fldChar w:fldCharType="end"/>
            </w:r>
          </w:hyperlink>
        </w:p>
        <w:p w14:paraId="57011A29" w14:textId="357B9D58" w:rsidR="00EF632F" w:rsidRPr="00EF632F" w:rsidRDefault="00EF632F" w:rsidP="00EF632F">
          <w:pPr>
            <w:spacing w:after="240"/>
            <w:rPr>
              <w:rFonts w:ascii="Times New Roman" w:hAnsi="Times New Roman" w:cs="Times New Roman"/>
              <w:sz w:val="24"/>
              <w:szCs w:val="24"/>
            </w:rPr>
          </w:pPr>
          <w:r w:rsidRPr="00321B97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70D99131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6E1603F8" w14:textId="5DA323A0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569A9C7F" w14:textId="04729925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00F923FD" w14:textId="77777777" w:rsidR="00EF632F" w:rsidRPr="00EF632F" w:rsidRDefault="00EF632F" w:rsidP="00EF632F">
      <w:pPr>
        <w:spacing w:after="240"/>
        <w:rPr>
          <w:rFonts w:ascii="Times New Roman" w:hAnsi="Times New Roman" w:cs="Times New Roman"/>
          <w:sz w:val="24"/>
          <w:szCs w:val="24"/>
          <w:lang w:eastAsia="en-GB"/>
        </w:rPr>
      </w:pPr>
    </w:p>
    <w:p w14:paraId="23D02764" w14:textId="77777777" w:rsidR="00E36201" w:rsidRPr="00EF632F" w:rsidRDefault="00E36201" w:rsidP="00EF632F">
      <w:pPr>
        <w:spacing w:after="240"/>
        <w:jc w:val="center"/>
        <w:rPr>
          <w:rFonts w:ascii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5A849D4B" wp14:editId="2C931AC4">
            <wp:extent cx="3667125" cy="2195883"/>
            <wp:effectExtent l="0" t="0" r="0" b="0"/>
            <wp:docPr id="1" name="Picture 1" descr="Fraction Vector Art, Icons, and Graphics for Free 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Fraction Vector Art, Icons, and Graphics for Free 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532" cy="2197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3DAF5" w14:textId="3207A924" w:rsidR="001A47B9" w:rsidRPr="00EF632F" w:rsidRDefault="00C27BCB" w:rsidP="00C27BCB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" w:name="_Toc125560388"/>
      <w:r w:rsidRPr="00C27BCB">
        <w:rPr>
          <w:rFonts w:ascii="Times New Roman" w:hAnsi="Times New Roman" w:cs="Times New Roman"/>
          <w:b/>
          <w:color w:val="auto"/>
          <w:sz w:val="32"/>
          <w:szCs w:val="32"/>
        </w:rPr>
        <w:t>How do positive fractions compare?</w:t>
      </w:r>
      <w:bookmarkEnd w:id="1"/>
    </w:p>
    <w:p w14:paraId="13244267" w14:textId="60236ABE" w:rsidR="00410876" w:rsidRPr="00EF632F" w:rsidRDefault="007D1BCF" w:rsidP="00EF632F">
      <w:pPr>
        <w:numPr>
          <w:ilvl w:val="0"/>
          <w:numId w:val="5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7D1BCF">
        <w:rPr>
          <w:rFonts w:ascii="Times New Roman" w:eastAsia="Times New Roman" w:hAnsi="Times New Roman" w:cs="Times New Roman"/>
          <w:sz w:val="24"/>
          <w:szCs w:val="24"/>
          <w:lang w:eastAsia="en-GB"/>
        </w:rPr>
        <w:t>If two positive fractions have the same denominator, then the fraction with the larger numerator is greater than the other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 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&lt; 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Why</w:t>
      </w:r>
      <w:proofErr w:type="spellEnd"/>
      <w:r w:rsidR="001A47B9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? </w:t>
      </w:r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7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parts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larger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6,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always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7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parts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smaller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="00104574" w:rsidRPr="0010457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2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2A07617D" w14:textId="5CBF5BB7" w:rsidR="001A47B9" w:rsidRPr="006E7737" w:rsidRDefault="006857AE" w:rsidP="00BA2089">
      <w:pPr>
        <w:numPr>
          <w:ilvl w:val="0"/>
          <w:numId w:val="5"/>
        </w:num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If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two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positive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have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with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larger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smaller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other</w:t>
      </w:r>
      <w:proofErr w:type="spellEnd"/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 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 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Why</w:t>
      </w:r>
      <w:proofErr w:type="spellEnd"/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?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When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divide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quantity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5,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fewer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parts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7,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result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when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divide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more </w:t>
      </w:r>
      <w:proofErr w:type="spellStart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parts</w:t>
      </w:r>
      <w:proofErr w:type="spellEnd"/>
      <w:r w:rsidR="006E7737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9</w:t>
      </w:r>
      <w:r w:rsidR="001A47B9" w:rsidRPr="006E773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;</w:t>
      </w:r>
    </w:p>
    <w:p w14:paraId="7833BD91" w14:textId="39055358" w:rsidR="001A47B9" w:rsidRPr="00EF632F" w:rsidRDefault="00A75CB6" w:rsidP="00A75C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In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the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case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of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two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positive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fractions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with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different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numerators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and </w:t>
      </w:r>
      <w:proofErr w:type="spellStart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denominators</w:t>
      </w:r>
      <w:proofErr w:type="spellEnd"/>
      <w:r w:rsidRPr="00A75CB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73FC569D" w14:textId="2A4F0A6F" w:rsidR="001A47B9" w:rsidRPr="00EF632F" w:rsidRDefault="00524C8D" w:rsidP="00EF632F">
      <w:pPr>
        <w:numPr>
          <w:ilvl w:val="0"/>
          <w:numId w:val="6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positive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less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less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equiunit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equal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1),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turn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less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superunit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24C8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1):</w:t>
      </w:r>
    </w:p>
    <w:p w14:paraId="3293B774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&lt; 1 &lt;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</w:p>
    <w:p w14:paraId="67F19EB3" w14:textId="2E6AC250" w:rsidR="001A47B9" w:rsidRPr="00EF632F" w:rsidRDefault="008158EB" w:rsidP="00EF632F">
      <w:pPr>
        <w:numPr>
          <w:ilvl w:val="0"/>
          <w:numId w:val="6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158E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the fractions are both subunit or </w:t>
      </w:r>
      <w:proofErr w:type="spellStart"/>
      <w:r w:rsidRPr="008158EB">
        <w:rPr>
          <w:rFonts w:ascii="Times New Roman" w:eastAsia="Times New Roman" w:hAnsi="Times New Roman" w:cs="Times New Roman"/>
          <w:sz w:val="24"/>
          <w:szCs w:val="24"/>
          <w:lang w:eastAsia="en-GB"/>
        </w:rPr>
        <w:t>superunit</w:t>
      </w:r>
      <w:proofErr w:type="spellEnd"/>
      <w:r w:rsidRPr="008158EB">
        <w:rPr>
          <w:rFonts w:ascii="Times New Roman" w:eastAsia="Times New Roman" w:hAnsi="Times New Roman" w:cs="Times New Roman"/>
          <w:sz w:val="24"/>
          <w:szCs w:val="24"/>
          <w:lang w:eastAsia="en-GB"/>
        </w:rPr>
        <w:t>, they are brought to the same denominator first, the fraction with the larger numerator is greater than the other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3B6236C2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?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41DB826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(8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(9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?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(5 × 9)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(7 × 9)</w:t>
      </w:r>
    </w:p>
    <w:p w14:paraId="1D2564CF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63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63</w:t>
      </w:r>
    </w:p>
    <w:p w14:paraId="3E991B1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12B001B1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53DA4B8" w14:textId="1AB0A3C7" w:rsidR="001A47B9" w:rsidRPr="00EF632F" w:rsidRDefault="00FB582A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2" w:name="_Toc125560389"/>
      <w:r w:rsidRPr="00FB582A">
        <w:rPr>
          <w:rFonts w:ascii="Times New Roman" w:hAnsi="Times New Roman" w:cs="Times New Roman"/>
          <w:b/>
          <w:color w:val="auto"/>
          <w:sz w:val="32"/>
          <w:szCs w:val="32"/>
        </w:rPr>
        <w:lastRenderedPageBreak/>
        <w:t>How do negative fractions compare?</w:t>
      </w:r>
      <w:bookmarkEnd w:id="2"/>
    </w:p>
    <w:p w14:paraId="28E4C9E9" w14:textId="54C494ED" w:rsidR="001A47B9" w:rsidRPr="00EF632F" w:rsidRDefault="00FB582A" w:rsidP="00EF632F">
      <w:pPr>
        <w:numPr>
          <w:ilvl w:val="0"/>
          <w:numId w:val="7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FB582A">
        <w:rPr>
          <w:rFonts w:ascii="Times New Roman" w:eastAsia="Times New Roman" w:hAnsi="Times New Roman" w:cs="Times New Roman"/>
          <w:sz w:val="24"/>
          <w:szCs w:val="24"/>
          <w:lang w:eastAsia="en-GB"/>
        </w:rPr>
        <w:t>If two negative fractions have the same denominator, then the fraction with the larger numerator is less than the other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 - 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 - 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6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6C22C9C8" w14:textId="7A135A92" w:rsidR="001A47B9" w:rsidRPr="00EF632F" w:rsidRDefault="005F20B7" w:rsidP="00EF632F">
      <w:pPr>
        <w:numPr>
          <w:ilvl w:val="0"/>
          <w:numId w:val="7"/>
        </w:num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5F20B7">
        <w:rPr>
          <w:rFonts w:ascii="Times New Roman" w:eastAsia="Times New Roman" w:hAnsi="Times New Roman" w:cs="Times New Roman"/>
          <w:sz w:val="24"/>
          <w:szCs w:val="24"/>
          <w:lang w:eastAsia="en-GB"/>
        </w:rPr>
        <w:t>If two negative fractions have the same numerator, the fraction with the larger denominator is greater than the other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 - 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9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 - 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</w:p>
    <w:p w14:paraId="0DA3EB34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482F2F2" w14:textId="094B769C" w:rsidR="001A47B9" w:rsidRPr="00EF632F" w:rsidRDefault="00CB2201" w:rsidP="00EF6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In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the</w:t>
      </w:r>
      <w:proofErr w:type="spellEnd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case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of</w:t>
      </w:r>
      <w:proofErr w:type="spellEnd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two</w:t>
      </w:r>
      <w:proofErr w:type="spellEnd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negative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fractions</w:t>
      </w:r>
      <w:proofErr w:type="spellEnd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with</w:t>
      </w:r>
      <w:proofErr w:type="spellEnd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different</w:t>
      </w:r>
      <w:proofErr w:type="spellEnd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numerators</w:t>
      </w:r>
      <w:proofErr w:type="spellEnd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and </w:t>
      </w:r>
      <w:proofErr w:type="spellStart"/>
      <w:r w:rsidRPr="00CB220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denominators</w:t>
      </w:r>
      <w:proofErr w:type="spellEnd"/>
      <w:r w:rsidR="001A47B9"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:</w:t>
      </w:r>
    </w:p>
    <w:p w14:paraId="0EAF0B94" w14:textId="2B27A273" w:rsidR="001A47B9" w:rsidRPr="00504235" w:rsidRDefault="00504235" w:rsidP="00504235">
      <w:pPr>
        <w:pStyle w:val="ListParagraph"/>
        <w:numPr>
          <w:ilvl w:val="0"/>
          <w:numId w:val="51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negative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negative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equiunit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equal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-1),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turn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negative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superunit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less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-</w:t>
      </w:r>
      <w:r w:rsidR="001A47B9" w:rsidRPr="0050423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1):</w:t>
      </w:r>
    </w:p>
    <w:p w14:paraId="6C5BE230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 -1 &gt;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</w:p>
    <w:p w14:paraId="1C0138D6" w14:textId="6D1B0CC6" w:rsidR="001A47B9" w:rsidRPr="00EF632F" w:rsidRDefault="006E6222" w:rsidP="006E6222">
      <w:p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</w:t>
      </w:r>
      <w:r w:rsidRPr="006E622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fractions are both subunit or </w:t>
      </w:r>
      <w:proofErr w:type="spellStart"/>
      <w:r w:rsidRPr="006E6222">
        <w:rPr>
          <w:rFonts w:ascii="Times New Roman" w:eastAsia="Times New Roman" w:hAnsi="Times New Roman" w:cs="Times New Roman"/>
          <w:sz w:val="24"/>
          <w:szCs w:val="24"/>
          <w:lang w:eastAsia="en-GB"/>
        </w:rPr>
        <w:t>superunit</w:t>
      </w:r>
      <w:proofErr w:type="spellEnd"/>
      <w:r w:rsidRPr="006E6222">
        <w:rPr>
          <w:rFonts w:ascii="Times New Roman" w:eastAsia="Times New Roman" w:hAnsi="Times New Roman" w:cs="Times New Roman"/>
          <w:sz w:val="24"/>
          <w:szCs w:val="24"/>
          <w:lang w:eastAsia="en-GB"/>
        </w:rPr>
        <w:t>, they are brought to the same denominator first, the fraction with the larger numerator is less than the other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75EE24B5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?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</w:p>
    <w:p w14:paraId="4C033215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(8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(9 × 7)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?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(5 × 9)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(7 × 9)</w:t>
      </w:r>
    </w:p>
    <w:p w14:paraId="31A5330F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63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63</w:t>
      </w:r>
    </w:p>
    <w:p w14:paraId="29A4A1B7" w14:textId="77777777" w:rsidR="001A47B9" w:rsidRPr="00EF632F" w:rsidRDefault="001A47B9" w:rsidP="00EF632F">
      <w:pPr>
        <w:spacing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&lt; -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</w:p>
    <w:p w14:paraId="2BDCA619" w14:textId="77777777" w:rsidR="001A47B9" w:rsidRPr="00EF632F" w:rsidRDefault="001A47B9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7868ED1F" w14:textId="77777777" w:rsidR="00753EDD" w:rsidRPr="00EF632F" w:rsidRDefault="00753EDD" w:rsidP="00EF632F">
      <w:pPr>
        <w:pStyle w:val="Title"/>
        <w:spacing w:after="240"/>
        <w:rPr>
          <w:rFonts w:ascii="Times New Roman" w:hAnsi="Times New Roman" w:cs="Times New Roman"/>
          <w:sz w:val="24"/>
          <w:szCs w:val="24"/>
          <w:u w:val="single"/>
          <w:lang w:val="es-ES"/>
        </w:rPr>
      </w:pPr>
    </w:p>
    <w:p w14:paraId="6C5DA8BC" w14:textId="4012B72F" w:rsidR="00410876" w:rsidRPr="00EF632F" w:rsidRDefault="00752FDE" w:rsidP="00EF632F">
      <w:pPr>
        <w:pStyle w:val="Title"/>
        <w:spacing w:after="240"/>
        <w:rPr>
          <w:rFonts w:ascii="Times New Roman" w:hAnsi="Times New Roman" w:cs="Times New Roman"/>
          <w:b/>
          <w:bCs/>
          <w:sz w:val="32"/>
          <w:szCs w:val="32"/>
          <w:lang w:val="es-ES"/>
        </w:rPr>
      </w:pPr>
      <w:proofErr w:type="spellStart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>Amplification</w:t>
      </w:r>
      <w:proofErr w:type="spellEnd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and </w:t>
      </w:r>
      <w:proofErr w:type="spellStart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>simplification</w:t>
      </w:r>
      <w:proofErr w:type="spellEnd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>to</w:t>
      </w:r>
      <w:proofErr w:type="spellEnd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>equivalent</w:t>
      </w:r>
      <w:proofErr w:type="spellEnd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 </w:t>
      </w:r>
      <w:proofErr w:type="spellStart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>fractions</w:t>
      </w:r>
      <w:proofErr w:type="spellEnd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 xml:space="preserve">, </w:t>
      </w:r>
      <w:proofErr w:type="spellStart"/>
      <w:r w:rsidRPr="00752FDE">
        <w:rPr>
          <w:rFonts w:ascii="Times New Roman" w:hAnsi="Times New Roman" w:cs="Times New Roman"/>
          <w:b/>
          <w:bCs/>
          <w:sz w:val="32"/>
          <w:szCs w:val="32"/>
          <w:lang w:val="es-ES"/>
        </w:rPr>
        <w:t>examples</w:t>
      </w:r>
      <w:proofErr w:type="spellEnd"/>
    </w:p>
    <w:p w14:paraId="601F127B" w14:textId="4DF9364C" w:rsidR="001A47B9" w:rsidRPr="00EF632F" w:rsidRDefault="00752FDE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3" w:name="_Toc125560390"/>
      <w:proofErr w:type="spellStart"/>
      <w:r w:rsidRPr="00752FDE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Amplifying</w:t>
      </w:r>
      <w:proofErr w:type="spellEnd"/>
      <w:r w:rsidRPr="00752FDE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and </w:t>
      </w:r>
      <w:proofErr w:type="spellStart"/>
      <w:r w:rsidRPr="00752FDE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simplifying</w:t>
      </w:r>
      <w:proofErr w:type="spellEnd"/>
      <w:r w:rsidRPr="00752FDE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a </w:t>
      </w:r>
      <w:proofErr w:type="spellStart"/>
      <w:r w:rsidRPr="00752FDE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fraction</w:t>
      </w:r>
      <w:bookmarkEnd w:id="3"/>
      <w:proofErr w:type="spellEnd"/>
    </w:p>
    <w:p w14:paraId="2314DEF6" w14:textId="669C3A21" w:rsidR="001A47B9" w:rsidRPr="00EF632F" w:rsidRDefault="00752FDE" w:rsidP="00EF63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If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the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numerator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and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denominator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of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fraction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 are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multiples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of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the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numerator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and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denominator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respectively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of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another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fraction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, B,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we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say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that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the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fraction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A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was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obtained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by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multiplying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the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</w:t>
      </w:r>
      <w:proofErr w:type="spellStart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fraction</w:t>
      </w:r>
      <w:proofErr w:type="spellEnd"/>
      <w:r w:rsidRPr="00752F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 xml:space="preserve"> B</w:t>
      </w:r>
      <w:r w:rsidR="001A47B9" w:rsidRPr="00EF632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s-ES" w:eastAsia="en-GB"/>
        </w:rPr>
        <w:t>.</w:t>
      </w:r>
    </w:p>
    <w:p w14:paraId="72BA5AE1" w14:textId="1B22BAB0" w:rsidR="001A47B9" w:rsidRPr="002253CD" w:rsidRDefault="00752FDE" w:rsidP="00EF632F">
      <w:p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example</w:t>
      </w:r>
      <w:proofErr w:type="spellEnd"/>
      <w:r w:rsidR="001A47B9"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23D6FEF" w14:textId="77777777" w:rsidR="001A47B9" w:rsidRPr="002253CD" w:rsidRDefault="001A47B9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8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9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(8 × 5)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(9 × 5)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40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45</w:t>
      </w:r>
    </w:p>
    <w:p w14:paraId="39FC09F4" w14:textId="77777777" w:rsidR="00410876" w:rsidRPr="002253CD" w:rsidRDefault="00410876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5169F4C" w14:textId="57044482" w:rsidR="001A47B9" w:rsidRPr="002253CD" w:rsidRDefault="00F01263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In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this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case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say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that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40/45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was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obtained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multiplying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8/9 - more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precisely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multiplying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both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F01263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5</w:t>
      </w:r>
      <w:r w:rsidR="001A47B9"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FE9EF4B" w14:textId="77777777" w:rsidR="001A47B9" w:rsidRPr="002253CD" w:rsidRDefault="001A47B9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6C8DCB10" w14:textId="246AFA95" w:rsidR="00410876" w:rsidRPr="00D37DDD" w:rsidRDefault="00D37DD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Multiplying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means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multiplying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both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and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by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same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non-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zero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number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this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operation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generating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equivalent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  <w:r w:rsidR="00410876" w:rsidRPr="00D37DD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16B41535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a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b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(a × c)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/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(b × c)</w:t>
      </w:r>
    </w:p>
    <w:p w14:paraId="159E576A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</w:p>
    <w:p w14:paraId="742332EA" w14:textId="06686C82" w:rsidR="00721465" w:rsidRPr="00721465" w:rsidRDefault="00721465" w:rsidP="00721465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inverse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operation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amplification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called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simplification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039A02E" w14:textId="056529C1" w:rsidR="00410876" w:rsidRPr="00EF632F" w:rsidRDefault="00721465" w:rsidP="00721465">
      <w:pPr>
        <w:spacing w:after="240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Simplifying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means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dividing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both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and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by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same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non-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zero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number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this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operation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generating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equivalent</w:t>
      </w:r>
      <w:proofErr w:type="spellEnd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721465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</w:p>
    <w:p w14:paraId="2DC2E465" w14:textId="77777777" w:rsidR="00410876" w:rsidRPr="002253CD" w:rsidRDefault="00410876" w:rsidP="00EF632F">
      <w:pPr>
        <w:spacing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a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b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(a : c)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(b : c)</w:t>
      </w:r>
    </w:p>
    <w:p w14:paraId="28C0CECF" w14:textId="77777777" w:rsidR="00410876" w:rsidRPr="002253CD" w:rsidRDefault="00410876" w:rsidP="00EF632F">
      <w:pPr>
        <w:spacing w:after="240" w:line="240" w:lineRule="auto"/>
        <w:ind w:left="443" w:right="443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</w:p>
    <w:p w14:paraId="07CAA60E" w14:textId="1BD4220F" w:rsidR="00410876" w:rsidRPr="002253CD" w:rsidRDefault="001239BA" w:rsidP="00EF632F">
      <w:p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Operation</w:t>
      </w:r>
      <w:proofErr w:type="spellEnd"/>
      <w:r w:rsidR="00410876"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04512C2C" w14:textId="77777777" w:rsidR="00410876" w:rsidRPr="002253CD" w:rsidRDefault="00410876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2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7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(2 × 3)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/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(7 × 3)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2253C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2253CD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21</w:t>
      </w:r>
    </w:p>
    <w:p w14:paraId="39185998" w14:textId="724FFD73" w:rsidR="00410876" w:rsidRDefault="00B9230B" w:rsidP="00B9230B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represents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from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left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right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amplification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and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from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right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left</w:t>
      </w:r>
      <w:proofErr w:type="spellEnd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B9230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simplification</w:t>
      </w:r>
      <w:proofErr w:type="spellEnd"/>
      <w:r w:rsidR="00410876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F2635C7" w14:textId="77777777" w:rsidR="00EF632F" w:rsidRPr="00EF632F" w:rsidRDefault="00EF632F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7631EC3D" w14:textId="264A7F17" w:rsidR="00410876" w:rsidRPr="002253CD" w:rsidRDefault="00082BDF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4" w:name="_Toc125560391"/>
      <w:proofErr w:type="spellStart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What</w:t>
      </w:r>
      <w:proofErr w:type="spellEnd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fractions</w:t>
      </w:r>
      <w:proofErr w:type="spellEnd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can be </w:t>
      </w:r>
      <w:proofErr w:type="spellStart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simplified</w:t>
      </w:r>
      <w:proofErr w:type="spellEnd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? Irreducible </w:t>
      </w:r>
      <w:proofErr w:type="spellStart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fractions</w:t>
      </w:r>
      <w:proofErr w:type="spellEnd"/>
      <w:r w:rsidRPr="00082BDF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.</w:t>
      </w:r>
      <w:bookmarkEnd w:id="4"/>
    </w:p>
    <w:p w14:paraId="0B152249" w14:textId="2D3A296A" w:rsidR="00082BDF" w:rsidRPr="00082BDF" w:rsidRDefault="00082BDF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ordinary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are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coprime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their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only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factor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1)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called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irreducible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cannot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simplified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21F4A291" w14:textId="2B5397C2" w:rsidR="00082BDF" w:rsidRPr="00082BDF" w:rsidRDefault="00082BDF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4/16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irreducible and can be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simplified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since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both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 and 16 are divisible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4.</w:t>
      </w:r>
    </w:p>
    <w:p w14:paraId="410D64A0" w14:textId="77777777" w:rsidR="00082BDF" w:rsidRPr="00082BDF" w:rsidRDefault="00082BDF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In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contrast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4/5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irreducible and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cannot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simplified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since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only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factor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4 and 5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1.</w:t>
      </w:r>
    </w:p>
    <w:p w14:paraId="51A7EA66" w14:textId="17462F11" w:rsidR="00EF632F" w:rsidRDefault="00082BDF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In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conclusion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contain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other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 can be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simplified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that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numbers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are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coprime</w:t>
      </w:r>
      <w:proofErr w:type="spellEnd"/>
      <w:r w:rsidRPr="00082BD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A885100" w14:textId="5A98652F" w:rsidR="00D236CA" w:rsidRDefault="00D236CA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36EA367" w14:textId="45FB5DAB" w:rsidR="00D236CA" w:rsidRDefault="00D236CA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57454728" w14:textId="184B45C3" w:rsidR="00D236CA" w:rsidRDefault="00D236CA" w:rsidP="00082BDF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1AC01033" w14:textId="77777777" w:rsidR="00D236CA" w:rsidRDefault="00D236CA" w:rsidP="00082BDF">
      <w:pPr>
        <w:spacing w:after="240" w:line="240" w:lineRule="auto"/>
        <w:ind w:right="228"/>
        <w:jc w:val="both"/>
        <w:rPr>
          <w:rFonts w:ascii="Times New Roman" w:hAnsi="Times New Roman" w:cs="Times New Roman"/>
          <w:b/>
          <w:sz w:val="32"/>
          <w:szCs w:val="32"/>
          <w:lang w:val="es-ES"/>
        </w:rPr>
      </w:pPr>
    </w:p>
    <w:p w14:paraId="15035CE3" w14:textId="6BB81D72" w:rsidR="00410876" w:rsidRPr="00EF632F" w:rsidRDefault="00D236CA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5" w:name="_Toc125560392"/>
      <w:proofErr w:type="spellStart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Why</w:t>
      </w:r>
      <w:proofErr w:type="spellEnd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do </w:t>
      </w:r>
      <w:proofErr w:type="spellStart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we</w:t>
      </w:r>
      <w:proofErr w:type="spellEnd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simplify</w:t>
      </w:r>
      <w:proofErr w:type="spellEnd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a </w:t>
      </w:r>
      <w:proofErr w:type="spellStart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fraction</w:t>
      </w:r>
      <w:proofErr w:type="spellEnd"/>
      <w:r w:rsidRPr="00D236CA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?</w:t>
      </w:r>
      <w:bookmarkEnd w:id="5"/>
    </w:p>
    <w:p w14:paraId="3D0F3506" w14:textId="456BF14B" w:rsidR="00410876" w:rsidRPr="00EF632F" w:rsidRDefault="00BC4C0F" w:rsidP="00BC4C0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Simplifying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fractions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indicated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because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this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operation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reduces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both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value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and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making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calculations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in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which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respective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fractions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will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be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used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easier</w:t>
      </w:r>
      <w:proofErr w:type="spellEnd"/>
      <w:r w:rsidRPr="00BC4C0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3BB81A4" w14:textId="77777777" w:rsidR="00410876" w:rsidRPr="00EF632F" w:rsidRDefault="0041087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7B6960E4" w14:textId="4FC4DD5C" w:rsidR="00410876" w:rsidRPr="002253CD" w:rsidRDefault="00A0473D" w:rsidP="00A0473D">
      <w:pPr>
        <w:pStyle w:val="Title"/>
        <w:spacing w:after="240"/>
        <w:jc w:val="center"/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</w:pP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Learn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how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to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simplify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fractions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to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equivalent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forms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Irreducible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fractions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Common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prime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factors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.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Greatest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Common</w:t>
      </w:r>
      <w:proofErr w:type="spellEnd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 xml:space="preserve"> Divisor, CMMDC. </w:t>
      </w:r>
      <w:proofErr w:type="spellStart"/>
      <w:r w:rsidRPr="00A0473D">
        <w:rPr>
          <w:rFonts w:ascii="Times New Roman" w:hAnsi="Times New Roman" w:cs="Times New Roman"/>
          <w:b/>
          <w:iCs/>
          <w:sz w:val="24"/>
          <w:szCs w:val="24"/>
          <w:u w:val="single"/>
          <w:lang w:val="es-ES"/>
        </w:rPr>
        <w:t>Examples</w:t>
      </w:r>
      <w:proofErr w:type="spellEnd"/>
    </w:p>
    <w:p w14:paraId="14B715D3" w14:textId="77777777" w:rsidR="00410876" w:rsidRPr="002253CD" w:rsidRDefault="00410876" w:rsidP="00EF632F">
      <w:pPr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</w:p>
    <w:p w14:paraId="406DCC15" w14:textId="2972C88E" w:rsidR="00844E2C" w:rsidRPr="00844E2C" w:rsidRDefault="00844E2C" w:rsidP="00844E2C">
      <w:pPr>
        <w:pStyle w:val="Title"/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Simplifying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fractions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.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Equivalent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fractions</w:t>
      </w:r>
      <w:proofErr w:type="spellEnd"/>
    </w:p>
    <w:p w14:paraId="7F2A39D8" w14:textId="32D958B4" w:rsidR="00410876" w:rsidRDefault="00844E2C" w:rsidP="00844E2C">
      <w:pPr>
        <w:pStyle w:val="Title"/>
        <w:spacing w:after="24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Let's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learn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by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an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example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let's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simplify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the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fraction</w:t>
      </w:r>
      <w:proofErr w:type="spellEnd"/>
      <w:r w:rsidRPr="00844E2C">
        <w:rPr>
          <w:rFonts w:ascii="Times New Roman" w:hAnsi="Times New Roman" w:cs="Times New Roman"/>
          <w:b/>
          <w:i/>
          <w:sz w:val="24"/>
          <w:szCs w:val="24"/>
          <w:lang w:val="es-ES"/>
        </w:rPr>
        <w:t>: 12/16</w:t>
      </w:r>
    </w:p>
    <w:p w14:paraId="572CB3ED" w14:textId="77777777" w:rsidR="0009385E" w:rsidRPr="0009385E" w:rsidRDefault="0009385E" w:rsidP="0009385E">
      <w:pPr>
        <w:rPr>
          <w:lang w:val="es-ES"/>
        </w:rPr>
      </w:pPr>
    </w:p>
    <w:p w14:paraId="24E0A459" w14:textId="7E73CCE1" w:rsidR="00432F42" w:rsidRPr="00432F42" w:rsidRDefault="00432F42" w:rsidP="00432F42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above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line, 12,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called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B3DB66D" w14:textId="3B87D24B" w:rsidR="00432F42" w:rsidRPr="00432F42" w:rsidRDefault="00432F42" w:rsidP="00432F42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below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line, 16,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called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C33975F" w14:textId="77777777" w:rsidR="00432F42" w:rsidRPr="00432F42" w:rsidRDefault="00432F42" w:rsidP="00432F42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12/16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tells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how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many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equal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parts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above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line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divided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12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divided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16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equal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parts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Thus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calculated</w:t>
      </w:r>
      <w:proofErr w:type="spellEnd"/>
      <w:r w:rsidRPr="00432F42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as:</w:t>
      </w:r>
    </w:p>
    <w:p w14:paraId="456361D7" w14:textId="6D1AE798" w:rsidR="00410876" w:rsidRPr="00EF632F" w:rsidRDefault="00410876" w:rsidP="00432F42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12 : 16 = 0,75</w:t>
      </w:r>
    </w:p>
    <w:p w14:paraId="10AD467B" w14:textId="37E9CFC8" w:rsidR="00410876" w:rsidRPr="00EF632F" w:rsidRDefault="002B4DA4" w:rsidP="00EF632F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notice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that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two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numbers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are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evenly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divisible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2, so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divide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them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, 2</w:t>
      </w:r>
      <w:r w:rsidR="00410876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62759A33" w14:textId="77777777" w:rsidR="00410876" w:rsidRPr="00EF632F" w:rsidRDefault="00410876" w:rsidP="00EF632F">
      <w:pPr>
        <w:spacing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12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(12 : 2)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(16 : 2)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 w:eastAsia="en-GB"/>
        </w:rPr>
        <w:t>6</w:t>
      </w: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val="es-ES" w:eastAsia="en-GB"/>
        </w:rPr>
        <w:t>8</w:t>
      </w:r>
    </w:p>
    <w:p w14:paraId="36B7A860" w14:textId="77777777" w:rsidR="00432F42" w:rsidRPr="00EF632F" w:rsidRDefault="00432F42" w:rsidP="001F4E8C">
      <w:pPr>
        <w:spacing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04036F6B" w14:textId="1FABB254" w:rsidR="00410876" w:rsidRPr="00EF632F" w:rsidRDefault="002B4DA4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6/8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calculated</w:t>
      </w:r>
      <w:proofErr w:type="spellEnd"/>
      <w:r w:rsidRPr="002B4DA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as</w:t>
      </w:r>
      <w:r w:rsidR="00410876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2D60F93" w14:textId="3EC32CBD" w:rsidR="00410876" w:rsidRDefault="00410876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6 : 8 = 0,75</w:t>
      </w:r>
    </w:p>
    <w:p w14:paraId="60981B89" w14:textId="46653E8C" w:rsidR="00432F42" w:rsidRDefault="00432F42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351D4A4A" w14:textId="77777777" w:rsidR="00432F42" w:rsidRPr="00EF632F" w:rsidRDefault="00432F42" w:rsidP="00EF632F">
      <w:pPr>
        <w:spacing w:before="228" w:after="240" w:line="240" w:lineRule="auto"/>
        <w:ind w:left="228" w:right="228" w:firstLine="49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4758C6D" w14:textId="28E4BCDA" w:rsidR="00C60C30" w:rsidRPr="00EF632F" w:rsidRDefault="00731DD1" w:rsidP="00731DD1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note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that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value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6/8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equal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value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731DD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12/16, i.e. 0.75</w:t>
      </w:r>
    </w:p>
    <w:p w14:paraId="4C9900F2" w14:textId="77777777" w:rsidR="00C60C30" w:rsidRPr="00EF632F" w:rsidRDefault="00C60C30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14:paraId="24C62B78" w14:textId="1EE2C393" w:rsidR="00410876" w:rsidRPr="00EF632F" w:rsidRDefault="00D80B4E" w:rsidP="00EF632F">
      <w:pPr>
        <w:spacing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D80B4E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Simplified</w:t>
      </w:r>
      <w:proofErr w:type="spellEnd"/>
      <w:r w:rsidRPr="00D80B4E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>fraction</w:t>
      </w:r>
      <w:proofErr w:type="spellEnd"/>
      <w:r w:rsidRPr="00D80B4E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n-GB"/>
        </w:rPr>
        <w:t xml:space="preserve">.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Equivalent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.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obtained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6/8,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called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equivalent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original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12/16,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that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represents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proportion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whole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and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was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obtained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from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original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simplification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both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were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divided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D80B4E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2.</w:t>
      </w:r>
    </w:p>
    <w:p w14:paraId="617E4F1E" w14:textId="77777777" w:rsidR="00C60C30" w:rsidRPr="00EF632F" w:rsidRDefault="00C60C30" w:rsidP="00EF632F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p w14:paraId="45AE1866" w14:textId="4D137BFB" w:rsidR="00C60C30" w:rsidRPr="00EF632F" w:rsidRDefault="003A68B0" w:rsidP="00EF632F">
      <w:pPr>
        <w:pStyle w:val="Heading2"/>
        <w:spacing w:before="288" w:after="240"/>
        <w:ind w:left="75" w:right="75"/>
        <w:jc w:val="both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6" w:name="_Toc125560393"/>
      <w:proofErr w:type="spellStart"/>
      <w:r w:rsidRPr="003A68B0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How</w:t>
      </w:r>
      <w:proofErr w:type="spellEnd"/>
      <w:r w:rsidRPr="003A68B0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do </w:t>
      </w:r>
      <w:proofErr w:type="spellStart"/>
      <w:r w:rsidRPr="003A68B0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two</w:t>
      </w:r>
      <w:proofErr w:type="spellEnd"/>
      <w:r w:rsidRPr="003A68B0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3A68B0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fractions</w:t>
      </w:r>
      <w:proofErr w:type="spellEnd"/>
      <w:r w:rsidRPr="003A68B0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compare?</w:t>
      </w:r>
      <w:bookmarkEnd w:id="6"/>
    </w:p>
    <w:p w14:paraId="42EAED7A" w14:textId="6F7E89F6" w:rsidR="0083702D" w:rsidRPr="002253CD" w:rsidRDefault="0083702D" w:rsidP="003A68B0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7" w:name="_Toc125560394"/>
      <w:r w:rsidRPr="002253CD">
        <w:rPr>
          <w:rFonts w:ascii="Times New Roman" w:hAnsi="Times New Roman" w:cs="Times New Roman"/>
          <w:b/>
          <w:bCs/>
          <w:color w:val="auto"/>
          <w:lang w:val="es-ES"/>
        </w:rPr>
        <w:t xml:space="preserve">1.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Fractions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of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different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sign</w:t>
      </w:r>
      <w:bookmarkEnd w:id="7"/>
      <w:proofErr w:type="spellEnd"/>
    </w:p>
    <w:p w14:paraId="49A534CA" w14:textId="37C0A105" w:rsidR="00C60C30" w:rsidRPr="002253CD" w:rsidRDefault="003A68B0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positive </w:t>
      </w:r>
      <w:proofErr w:type="spellStart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greater</w:t>
      </w:r>
      <w:proofErr w:type="spellEnd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than</w:t>
      </w:r>
      <w:proofErr w:type="spellEnd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negative </w:t>
      </w:r>
      <w:proofErr w:type="spellStart"/>
      <w:r w:rsidRPr="003A68B0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="0083702D" w:rsidRPr="002253CD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1E7108F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</w:t>
      </w:r>
    </w:p>
    <w:p w14:paraId="78731C5B" w14:textId="6CD4DF7D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8" w:name="_Toc125560395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2.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One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fraction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is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subunit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another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is</w:t>
      </w:r>
      <w:proofErr w:type="spellEnd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3A68B0" w:rsidRPr="003A68B0">
        <w:rPr>
          <w:rFonts w:ascii="Times New Roman" w:hAnsi="Times New Roman" w:cs="Times New Roman"/>
          <w:b/>
          <w:bCs/>
          <w:color w:val="auto"/>
          <w:lang w:val="es-ES"/>
        </w:rPr>
        <w:t>supraunit</w:t>
      </w:r>
      <w:bookmarkEnd w:id="8"/>
      <w:proofErr w:type="spellEnd"/>
    </w:p>
    <w:p w14:paraId="7313CA2A" w14:textId="5B2AC064" w:rsidR="0083702D" w:rsidRPr="00EF632F" w:rsidRDefault="001D65A6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superunit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positive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greater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than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equiunit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positive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which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in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turn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greater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than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subunit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positive </w:t>
      </w:r>
      <w:proofErr w:type="spellStart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1D65A6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93F97E1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 1 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200</w:t>
      </w:r>
    </w:p>
    <w:p w14:paraId="77B27EDB" w14:textId="7B206034" w:rsidR="0083702D" w:rsidRPr="00EF632F" w:rsidRDefault="00EE0F97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superunit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negative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less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than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equiunit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negative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which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in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turn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less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than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any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subunit</w:t>
      </w:r>
      <w:proofErr w:type="spellEnd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negative </w:t>
      </w:r>
      <w:proofErr w:type="spellStart"/>
      <w:r w:rsidRPr="00EE0F97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15B99BE3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-1 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200</w:t>
      </w:r>
    </w:p>
    <w:p w14:paraId="0C9DFE8D" w14:textId="47B31381" w:rsidR="0083702D" w:rsidRPr="00EF632F" w:rsidRDefault="0083702D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9" w:name="_Toc125560396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3.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Fractions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with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equal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numerators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but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also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with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equal</w:t>
      </w:r>
      <w:proofErr w:type="spellEnd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643124" w:rsidRPr="00643124">
        <w:rPr>
          <w:rFonts w:ascii="Times New Roman" w:hAnsi="Times New Roman" w:cs="Times New Roman"/>
          <w:b/>
          <w:bCs/>
          <w:color w:val="auto"/>
          <w:lang w:val="es-ES"/>
        </w:rPr>
        <w:t>denominators</w:t>
      </w:r>
      <w:bookmarkEnd w:id="9"/>
      <w:proofErr w:type="spellEnd"/>
    </w:p>
    <w:p w14:paraId="243B2BB6" w14:textId="14D9E1C6" w:rsidR="0083702D" w:rsidRPr="00EF632F" w:rsidRDefault="006E1331" w:rsidP="006E1331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6E13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6E13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6E13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fractions</w:t>
      </w:r>
      <w:proofErr w:type="spellEnd"/>
      <w:r w:rsidRPr="006E13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6E133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equal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0D089958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50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=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89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50</w:t>
      </w:r>
    </w:p>
    <w:p w14:paraId="1DEF8F9A" w14:textId="1CDCCBD0" w:rsidR="0083702D" w:rsidRPr="00EF632F" w:rsidRDefault="0083702D" w:rsidP="007A7C8C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0" w:name="_Toc125560397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4. </w:t>
      </w:r>
      <w:proofErr w:type="spellStart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>Fractions</w:t>
      </w:r>
      <w:proofErr w:type="spellEnd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>with</w:t>
      </w:r>
      <w:proofErr w:type="spellEnd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>different</w:t>
      </w:r>
      <w:proofErr w:type="spellEnd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>numerators</w:t>
      </w:r>
      <w:proofErr w:type="spellEnd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>but</w:t>
      </w:r>
      <w:proofErr w:type="spellEnd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>equal</w:t>
      </w:r>
      <w:proofErr w:type="spellEnd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7A7C8C" w:rsidRPr="007A7C8C">
        <w:rPr>
          <w:rFonts w:ascii="Times New Roman" w:hAnsi="Times New Roman" w:cs="Times New Roman"/>
          <w:b/>
          <w:bCs/>
          <w:color w:val="auto"/>
          <w:lang w:val="es-ES"/>
        </w:rPr>
        <w:t>denominators</w:t>
      </w:r>
      <w:bookmarkEnd w:id="10"/>
      <w:proofErr w:type="spellEnd"/>
    </w:p>
    <w:p w14:paraId="77B6A5FF" w14:textId="77777777" w:rsidR="00563C11" w:rsidRDefault="00563C11" w:rsidP="00563C11">
      <w:pPr>
        <w:spacing w:after="240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P</w:t>
      </w:r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ositive </w:t>
      </w:r>
      <w:proofErr w:type="spellStart"/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fractions</w:t>
      </w:r>
      <w:proofErr w:type="spellEnd"/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numerators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compared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larger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one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with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larger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563C11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54D21898" w14:textId="561B7DD1" w:rsidR="0083702D" w:rsidRPr="00EF632F" w:rsidRDefault="0083702D" w:rsidP="00563C11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74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</w:p>
    <w:p w14:paraId="1B06747C" w14:textId="50E42060" w:rsidR="0083702D" w:rsidRPr="00F8369A" w:rsidRDefault="00F82E9B" w:rsidP="00F82E9B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Negative</w:t>
      </w:r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fractions</w:t>
      </w:r>
      <w:proofErr w:type="spellEnd"/>
      <w:r w:rsidR="0083702D" w:rsidRPr="00F8369A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numerators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compared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larger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one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with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smaller</w:t>
      </w:r>
      <w:proofErr w:type="spellEnd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F82E9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</w:p>
    <w:p w14:paraId="61AF76C9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19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</w:p>
    <w:p w14:paraId="236CF0A3" w14:textId="2BAA81B8" w:rsidR="0083702D" w:rsidRPr="00EF632F" w:rsidRDefault="0083702D" w:rsidP="00BF6E62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1" w:name="_Toc125560398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lastRenderedPageBreak/>
        <w:t xml:space="preserve">5. </w:t>
      </w:r>
      <w:proofErr w:type="spellStart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>Fractions</w:t>
      </w:r>
      <w:proofErr w:type="spellEnd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>with</w:t>
      </w:r>
      <w:proofErr w:type="spellEnd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>different</w:t>
      </w:r>
      <w:proofErr w:type="spellEnd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>denominators</w:t>
      </w:r>
      <w:proofErr w:type="spellEnd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>but</w:t>
      </w:r>
      <w:proofErr w:type="spellEnd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>equal</w:t>
      </w:r>
      <w:proofErr w:type="spellEnd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F6E62" w:rsidRPr="00BF6E62">
        <w:rPr>
          <w:rFonts w:ascii="Times New Roman" w:hAnsi="Times New Roman" w:cs="Times New Roman"/>
          <w:b/>
          <w:bCs/>
          <w:color w:val="auto"/>
          <w:lang w:val="es-ES"/>
        </w:rPr>
        <w:t>numerators</w:t>
      </w:r>
      <w:bookmarkEnd w:id="11"/>
      <w:proofErr w:type="spellEnd"/>
    </w:p>
    <w:p w14:paraId="68BD25E9" w14:textId="77777777" w:rsidR="00BD03D0" w:rsidRDefault="00BF6E62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P</w:t>
      </w:r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ositive </w:t>
      </w:r>
      <w:proofErr w:type="spellStart"/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fractions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denominators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compared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larger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one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with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smaller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="001F2C5C" w:rsidRPr="001F2C5C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25585B1C" w14:textId="70BB9E84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&gt;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26</w:t>
      </w:r>
    </w:p>
    <w:p w14:paraId="38717095" w14:textId="77777777" w:rsidR="005C5799" w:rsidRDefault="00BF6E62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Negative</w:t>
      </w:r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563C1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es-ES"/>
        </w:rPr>
        <w:t>fractions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denominators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compared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larger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one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with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larger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="005C5799" w:rsidRPr="005C5799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:</w:t>
      </w:r>
    </w:p>
    <w:p w14:paraId="650913A6" w14:textId="452BB2A6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ex: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&lt; -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17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29</w:t>
      </w:r>
    </w:p>
    <w:p w14:paraId="2843A33E" w14:textId="7C88D23F" w:rsidR="0083702D" w:rsidRPr="00EF632F" w:rsidRDefault="0083702D" w:rsidP="00B4376B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2" w:name="_Toc125560399"/>
      <w:r w:rsidRPr="00EF632F">
        <w:rPr>
          <w:rFonts w:ascii="Times New Roman" w:hAnsi="Times New Roman" w:cs="Times New Roman"/>
          <w:b/>
          <w:bCs/>
          <w:color w:val="auto"/>
          <w:lang w:val="es-ES"/>
        </w:rPr>
        <w:t xml:space="preserve">6. </w:t>
      </w:r>
      <w:proofErr w:type="spellStart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>Fractions</w:t>
      </w:r>
      <w:proofErr w:type="spellEnd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>with</w:t>
      </w:r>
      <w:proofErr w:type="spellEnd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>different</w:t>
      </w:r>
      <w:proofErr w:type="spellEnd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>denominators</w:t>
      </w:r>
      <w:proofErr w:type="spellEnd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 xml:space="preserve"> and </w:t>
      </w:r>
      <w:proofErr w:type="spellStart"/>
      <w:r w:rsidR="00B4376B" w:rsidRPr="00B4376B">
        <w:rPr>
          <w:rFonts w:ascii="Times New Roman" w:hAnsi="Times New Roman" w:cs="Times New Roman"/>
          <w:b/>
          <w:bCs/>
          <w:color w:val="auto"/>
          <w:lang w:val="es-ES"/>
        </w:rPr>
        <w:t>numerators</w:t>
      </w:r>
      <w:bookmarkEnd w:id="12"/>
      <w:proofErr w:type="spellEnd"/>
    </w:p>
    <w:p w14:paraId="45DA567E" w14:textId="21169CE6" w:rsidR="0083702D" w:rsidRPr="00EF632F" w:rsidRDefault="00CD3054" w:rsidP="00CD3054">
      <w:pPr>
        <w:spacing w:before="228" w:after="240" w:line="240" w:lineRule="auto"/>
        <w:ind w:left="228"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In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order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compare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them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must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first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brought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(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or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if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it's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easier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brought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CD30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).</w:t>
      </w:r>
    </w:p>
    <w:p w14:paraId="6434F8DC" w14:textId="0B576B6D" w:rsidR="0083702D" w:rsidRPr="00EF632F" w:rsidRDefault="0083702D" w:rsidP="00D16202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1)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If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necessary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simplify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the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fractions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to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their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simplest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irreducible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equivalent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form</w:t>
      </w:r>
      <w:proofErr w:type="spellEnd"/>
      <w:r w:rsidR="00D16202" w:rsidRPr="00D16202">
        <w:rPr>
          <w:rFonts w:ascii="Times New Roman" w:hAnsi="Times New Roman" w:cs="Times New Roman"/>
          <w:color w:val="auto"/>
          <w:sz w:val="24"/>
          <w:szCs w:val="24"/>
          <w:lang w:val="es-ES"/>
        </w:rPr>
        <w:t>.</w:t>
      </w:r>
    </w:p>
    <w:p w14:paraId="1ED4A947" w14:textId="629367AA" w:rsidR="009A2B4B" w:rsidRPr="009A2B4B" w:rsidRDefault="009A2B4B" w:rsidP="009A2B4B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Factor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and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each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into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prime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specifically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as a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product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prime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in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exponents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5F6ED285" w14:textId="3AEF1C55" w:rsidR="009A2B4B" w:rsidRPr="009A2B4B" w:rsidRDefault="009A2B4B" w:rsidP="009A2B4B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Computes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greatest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common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divisor, CMMDC,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​​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and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each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separate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: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multiply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their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common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prime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factors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uniquely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lowest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powers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398F2E54" w14:textId="6EB11A94" w:rsidR="009A2B4B" w:rsidRPr="009A2B4B" w:rsidRDefault="009A2B4B" w:rsidP="009A2B4B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will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calculate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CMMDC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each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individual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4F12994" w14:textId="3ADEE446" w:rsidR="009A2B4B" w:rsidRPr="009A2B4B" w:rsidRDefault="009A2B4B" w:rsidP="009A2B4B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Each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calculated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CMMDC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will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be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used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divide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both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and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each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simplify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that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2D4DD2B" w14:textId="49EE08FA" w:rsidR="009A2B4B" w:rsidRPr="009A2B4B" w:rsidRDefault="009A2B4B" w:rsidP="009A2B4B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Divide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both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numerator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and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denominator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each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by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their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greatest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common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divisor, CMMDC.</w:t>
      </w:r>
    </w:p>
    <w:p w14:paraId="6B35A29F" w14:textId="31C677D7" w:rsidR="009A2B4B" w:rsidRPr="009A2B4B" w:rsidRDefault="009A2B4B" w:rsidP="009A2B4B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At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this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point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are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simplified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to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simplest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irreducible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equivalent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form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7CEC3E55" w14:textId="0A4F84EF" w:rsidR="0083702D" w:rsidRPr="00EF632F" w:rsidRDefault="009A2B4B" w:rsidP="009A2B4B">
      <w:pPr>
        <w:pStyle w:val="ListParagraph"/>
        <w:numPr>
          <w:ilvl w:val="0"/>
          <w:numId w:val="9"/>
        </w:num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By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simplifying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value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of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the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not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changed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,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but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only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an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equivalent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fraction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is</w:t>
      </w:r>
      <w:proofErr w:type="spellEnd"/>
      <w:r w:rsidRPr="009A2B4B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obtained.</w:t>
      </w:r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2)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Calculează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cel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mai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mic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multiplu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comun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, CMMMC, al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tuturor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numitorilor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fracțiilor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261A0D97" w14:textId="0D7B8209" w:rsidR="00A3429D" w:rsidRPr="00A3429D" w:rsidRDefault="00A3429D" w:rsidP="00A3429D">
      <w:pPr>
        <w:numPr>
          <w:ilvl w:val="0"/>
          <w:numId w:val="10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CMMMC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will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new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compared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equivalent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0882874" w14:textId="4954EFAB" w:rsidR="00A3429D" w:rsidRPr="00A3429D" w:rsidRDefault="00A3429D" w:rsidP="00A3429D">
      <w:pPr>
        <w:numPr>
          <w:ilvl w:val="0"/>
          <w:numId w:val="10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as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products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in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exponent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writing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7B726D0B" w14:textId="48721D76" w:rsidR="0083702D" w:rsidRPr="00EF632F" w:rsidRDefault="00A3429D" w:rsidP="00A3429D">
      <w:pPr>
        <w:numPr>
          <w:ilvl w:val="0"/>
          <w:numId w:val="10"/>
        </w:numPr>
        <w:spacing w:before="215" w:after="240" w:line="240" w:lineRule="auto"/>
        <w:ind w:right="215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CMMMC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multiply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all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that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appear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decomposition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uniquely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highest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powers.</w:t>
      </w:r>
      <w:r w:rsidR="00753EDD" w:rsidRPr="00EF632F">
        <w:rPr>
          <w:rFonts w:ascii="Times New Roman" w:hAnsi="Times New Roman" w:cs="Times New Roman"/>
          <w:sz w:val="24"/>
          <w:szCs w:val="24"/>
          <w:lang w:val="es-ES"/>
        </w:rPr>
        <w:t>3</w:t>
      </w:r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)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Compară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numărătorii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noilor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fracții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echivalente</w:t>
      </w:r>
      <w:proofErr w:type="spellEnd"/>
      <w:r w:rsidR="0083702D" w:rsidRPr="00EF632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4AF0E0AC" w14:textId="523FA06C" w:rsidR="00A3429D" w:rsidRPr="00A3429D" w:rsidRDefault="00A3429D" w:rsidP="00A3429D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At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this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point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are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brought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same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so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simply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remains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compare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new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5E80E0A" w14:textId="34294371" w:rsidR="00A3429D" w:rsidRPr="00A3429D" w:rsidRDefault="00A3429D" w:rsidP="00A3429D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larger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with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larger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if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are positive.</w:t>
      </w:r>
    </w:p>
    <w:p w14:paraId="276D5F4E" w14:textId="5E1655F3" w:rsidR="0083702D" w:rsidRPr="00A3429D" w:rsidRDefault="00A3429D" w:rsidP="00A3429D">
      <w:pPr>
        <w:numPr>
          <w:ilvl w:val="0"/>
          <w:numId w:val="1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If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they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are negative,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larger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with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smaller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A3429D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8B699B4" w14:textId="77777777" w:rsidR="00A3429D" w:rsidRPr="00EF632F" w:rsidRDefault="00A3429D" w:rsidP="00A3429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9EDEB29" w14:textId="4CF57163" w:rsidR="0083702D" w:rsidRPr="00EF632F" w:rsidRDefault="002836DA" w:rsidP="002836DA">
      <w:pPr>
        <w:pStyle w:val="Heading3"/>
        <w:spacing w:after="240"/>
        <w:ind w:right="75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  <w:bookmarkStart w:id="13" w:name="_Toc125560400"/>
      <w:r w:rsidRPr="002836DA">
        <w:rPr>
          <w:rFonts w:ascii="Times New Roman" w:hAnsi="Times New Roman" w:cs="Times New Roman"/>
          <w:b/>
          <w:i/>
          <w:iCs/>
          <w:color w:val="auto"/>
          <w:sz w:val="32"/>
          <w:szCs w:val="32"/>
          <w:u w:val="single"/>
        </w:rPr>
        <w:t>Example</w:t>
      </w:r>
      <w:r w:rsidRPr="002836DA">
        <w:rPr>
          <w:rFonts w:ascii="Times New Roman" w:hAnsi="Times New Roman" w:cs="Times New Roman"/>
          <w:b/>
          <w:color w:val="auto"/>
          <w:sz w:val="32"/>
          <w:szCs w:val="32"/>
        </w:rPr>
        <w:t>, compare two subunit fractions of the same sign, with different denominators and numerators, with explanations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: 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perscript"/>
        </w:rPr>
        <w:t>16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/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bscript"/>
        </w:rPr>
        <w:t>24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 vs. 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perscript"/>
        </w:rPr>
        <w:t>45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</w:rPr>
        <w:t>/</w:t>
      </w:r>
      <w:r w:rsidR="0083702D" w:rsidRPr="00EF632F">
        <w:rPr>
          <w:rFonts w:ascii="Times New Roman" w:hAnsi="Times New Roman" w:cs="Times New Roman"/>
          <w:b/>
          <w:color w:val="auto"/>
          <w:sz w:val="32"/>
          <w:szCs w:val="32"/>
          <w:vertAlign w:val="subscript"/>
        </w:rPr>
        <w:t>75</w:t>
      </w:r>
      <w:bookmarkEnd w:id="13"/>
    </w:p>
    <w:p w14:paraId="276343BC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262A53D9" w14:textId="4C2FDB2B" w:rsidR="0083702D" w:rsidRPr="00EF632F" w:rsidRDefault="0083702D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1)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We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simplify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the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fractions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to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their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simplest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irreducible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equivalent</w:t>
      </w:r>
      <w:proofErr w:type="spellEnd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="00707125" w:rsidRPr="00707125">
        <w:rPr>
          <w:rFonts w:ascii="Times New Roman" w:hAnsi="Times New Roman" w:cs="Times New Roman"/>
          <w:color w:val="auto"/>
          <w:sz w:val="24"/>
          <w:szCs w:val="24"/>
          <w:lang w:val="es-ES"/>
        </w:rPr>
        <w:t>form</w:t>
      </w:r>
      <w:proofErr w:type="spellEnd"/>
      <w:r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:</w:t>
      </w:r>
    </w:p>
    <w:p w14:paraId="40DF696C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</w:p>
    <w:p w14:paraId="55DC39E9" w14:textId="2A93CE6B" w:rsidR="0083702D" w:rsidRPr="00EF632F" w:rsidRDefault="0091421F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Fraction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16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24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7CA68C23" w14:textId="3F8873D4" w:rsidR="0083702D" w:rsidRPr="00EF632F" w:rsidRDefault="00633C9A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Decompose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product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exponential</w:t>
      </w:r>
      <w:proofErr w:type="spellEnd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633C9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notation</w:t>
      </w:r>
      <w:proofErr w:type="spellEnd"/>
      <w:r w:rsidR="0083702D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C5B1B85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16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6E3B7A15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24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3;</w:t>
      </w:r>
    </w:p>
    <w:p w14:paraId="7AC75D61" w14:textId="32BEBFE5" w:rsidR="0083702D" w:rsidRPr="00EF632F" w:rsidRDefault="000E23A6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Calculates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greatest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divisor, CMMDC,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​​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multiply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all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their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lowest</w:t>
      </w:r>
      <w:proofErr w:type="spellEnd"/>
      <w:r w:rsidRPr="000E23A6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Powers:</w:t>
      </w:r>
    </w:p>
    <w:p w14:paraId="4D5645DA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CMMDC (16; 24) = CMMDC 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3) =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01C2A087" w14:textId="3F362E2A" w:rsidR="0083702D" w:rsidRPr="00EF632F" w:rsidRDefault="009F725C" w:rsidP="00EF632F">
      <w:pPr>
        <w:numPr>
          <w:ilvl w:val="0"/>
          <w:numId w:val="13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Divide </w:t>
      </w:r>
      <w:proofErr w:type="spellStart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both</w:t>
      </w:r>
      <w:proofErr w:type="spellEnd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greatest</w:t>
      </w:r>
      <w:proofErr w:type="spellEnd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9F725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divisor, CMMDC</w:t>
      </w:r>
      <w:r w:rsidR="0083702D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229516D6" w14:textId="77777777" w:rsidR="0083702D" w:rsidRPr="00EF632F" w:rsidRDefault="0083702D" w:rsidP="00EF632F">
      <w:pPr>
        <w:numPr>
          <w:ilvl w:val="0"/>
          <w:numId w:val="13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(24 : 23)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 : 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4C99E7A3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758252B" w14:textId="1A93DF76" w:rsidR="0083702D" w:rsidRPr="00EF632F" w:rsidRDefault="00D90C54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Fraction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45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</w:rPr>
        <w:t>75</w:t>
      </w:r>
      <w:r w:rsidR="0083702D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1B96AB01" w14:textId="572EFD63" w:rsidR="004D5FC3" w:rsidRPr="00EF632F" w:rsidRDefault="00D90C54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product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exponential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notation</w:t>
      </w:r>
      <w:proofErr w:type="spellEnd"/>
      <w:r w:rsidR="004D5FC3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7E2B0AAB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45 = 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5;</w:t>
      </w:r>
    </w:p>
    <w:p w14:paraId="544542FF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75 = 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00281AAA" w14:textId="38D97E15" w:rsidR="004D5FC3" w:rsidRPr="00EF632F" w:rsidRDefault="00D90C54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Calculate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greatest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divisor, CMMDC,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​​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multiply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all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their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lowest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powers</w:t>
      </w:r>
      <w:proofErr w:type="spellEnd"/>
      <w:r w:rsidRPr="00D90C54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1D93A00F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CMMDC (45; 75) = CMMDC (3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× 5; 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) = 3 × 5;</w:t>
      </w:r>
    </w:p>
    <w:p w14:paraId="4370310C" w14:textId="629A89D0" w:rsidR="004D5FC3" w:rsidRPr="00EF632F" w:rsidRDefault="00B67A3C" w:rsidP="00EF632F">
      <w:pPr>
        <w:numPr>
          <w:ilvl w:val="0"/>
          <w:numId w:val="14"/>
        </w:numPr>
        <w:spacing w:before="202"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Divide </w:t>
      </w:r>
      <w:proofErr w:type="spellStart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both</w:t>
      </w:r>
      <w:proofErr w:type="spellEnd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numerator</w:t>
      </w:r>
      <w:proofErr w:type="spellEnd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greatest</w:t>
      </w:r>
      <w:proofErr w:type="spellEnd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B67A3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divisor, CMMDC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14:paraId="42167A2B" w14:textId="77777777" w:rsidR="004D5FC3" w:rsidRPr="00EF632F" w:rsidRDefault="004D5FC3" w:rsidP="00EF632F">
      <w:pPr>
        <w:numPr>
          <w:ilvl w:val="0"/>
          <w:numId w:val="14"/>
        </w:num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(32 × 5)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((32 × 5) :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((3 × 5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 : (3 × 5))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7359912B" w14:textId="77777777" w:rsidR="0083702D" w:rsidRPr="00EF632F" w:rsidRDefault="0083702D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E231EBF" w14:textId="565413F6" w:rsidR="004D5FC3" w:rsidRPr="00EF632F" w:rsidRDefault="00B67A3C" w:rsidP="00B67A3C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67A3C">
        <w:rPr>
          <w:rFonts w:ascii="Times New Roman" w:hAnsi="Times New Roman" w:cs="Times New Roman"/>
          <w:sz w:val="24"/>
          <w:szCs w:val="24"/>
          <w:shd w:val="clear" w:color="auto" w:fill="FFFFFF"/>
        </w:rPr>
        <w:t>Simplified fractions are</w:t>
      </w:r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4D55DD64" w14:textId="7A69733E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;</w:t>
      </w:r>
    </w:p>
    <w:p w14:paraId="721B314C" w14:textId="77777777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183F2700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9C7DE2D" w14:textId="2890710F" w:rsidR="004D5FC3" w:rsidRPr="00EF632F" w:rsidRDefault="004562D7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562D7">
        <w:rPr>
          <w:rFonts w:ascii="Times New Roman" w:hAnsi="Times New Roman" w:cs="Times New Roman"/>
          <w:sz w:val="24"/>
          <w:szCs w:val="24"/>
          <w:shd w:val="clear" w:color="auto" w:fill="FFFFFF"/>
        </w:rPr>
        <w:t>Simplified fractions are fractions equivalent to the original fractions, each having the same value as the original fraction</w:t>
      </w:r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8EEA519" w14:textId="77C6480B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≈ 0,67;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≈ 0,67;</w:t>
      </w:r>
    </w:p>
    <w:p w14:paraId="7640A32B" w14:textId="77777777" w:rsidR="004D5FC3" w:rsidRPr="00EF632F" w:rsidRDefault="004D5FC3" w:rsidP="00EF632F">
      <w:pPr>
        <w:spacing w:after="240" w:line="240" w:lineRule="auto"/>
        <w:ind w:left="202" w:right="202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 0,6;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 0,6;</w:t>
      </w:r>
    </w:p>
    <w:p w14:paraId="28C0A8D3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02197867" w14:textId="534E8E53" w:rsidR="004D5FC3" w:rsidRPr="00EF632F" w:rsidRDefault="00753EDD" w:rsidP="004562D7">
      <w:pPr>
        <w:pStyle w:val="Heading4"/>
        <w:spacing w:before="288" w:after="240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r w:rsidR="004562D7" w:rsidRPr="004562D7">
        <w:rPr>
          <w:rFonts w:ascii="Times New Roman" w:hAnsi="Times New Roman" w:cs="Times New Roman"/>
          <w:color w:val="auto"/>
          <w:sz w:val="24"/>
          <w:szCs w:val="24"/>
        </w:rPr>
        <w:t>Compare the numerators of equivalent fractions</w:t>
      </w:r>
      <w:r w:rsidR="004D5FC3" w:rsidRPr="00EF632F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62CC16A" w14:textId="6D6FB6C9" w:rsidR="004D5FC3" w:rsidRPr="00EF632F" w:rsidRDefault="0087272E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7272E">
        <w:rPr>
          <w:rFonts w:ascii="Times New Roman" w:hAnsi="Times New Roman" w:cs="Times New Roman"/>
          <w:sz w:val="24"/>
          <w:szCs w:val="24"/>
          <w:shd w:val="clear" w:color="auto" w:fill="FFFFFF"/>
        </w:rPr>
        <w:t>Since the fractions now have the same denominator, all that remains is to compare their numerators</w:t>
      </w:r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1E04C99E" w14:textId="77777777" w:rsidR="004D5FC3" w:rsidRPr="00EF632F" w:rsidRDefault="004D5FC3" w:rsidP="00EF632F">
      <w:pPr>
        <w:numPr>
          <w:ilvl w:val="0"/>
          <w:numId w:val="19"/>
        </w:numPr>
        <w:spacing w:before="215" w:after="240" w:line="240" w:lineRule="auto"/>
        <w:ind w:left="215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10 &gt; 9 =&gt; 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10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9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15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 =&gt; 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&gt;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</w:p>
    <w:p w14:paraId="38B76F2B" w14:textId="77777777" w:rsidR="00423584" w:rsidRPr="00EF632F" w:rsidRDefault="00423584" w:rsidP="00EF632F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C0497AC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473B5E7A" w14:textId="34A1885F" w:rsidR="004D5FC3" w:rsidRPr="00EF632F" w:rsidRDefault="0087272E" w:rsidP="00EF632F">
      <w:pPr>
        <w:pStyle w:val="Title"/>
        <w:spacing w:after="24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</w:pP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Learn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how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to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sort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fractions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with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different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numerators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and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denominators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into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ascending</w:t>
      </w:r>
      <w:proofErr w:type="spellEnd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 xml:space="preserve"> </w:t>
      </w:r>
      <w:proofErr w:type="spellStart"/>
      <w:r w:rsidRPr="0087272E">
        <w:rPr>
          <w:rFonts w:ascii="Times New Roman" w:hAnsi="Times New Roman" w:cs="Times New Roman"/>
          <w:b/>
          <w:sz w:val="24"/>
          <w:szCs w:val="24"/>
          <w:u w:val="single"/>
          <w:lang w:val="es-ES"/>
        </w:rPr>
        <w:t>order</w:t>
      </w:r>
      <w:proofErr w:type="spellEnd"/>
    </w:p>
    <w:p w14:paraId="4BA4429D" w14:textId="227FBF0F" w:rsidR="004D5FC3" w:rsidRPr="00EF632F" w:rsidRDefault="00E41166" w:rsidP="00EF632F">
      <w:pPr>
        <w:pStyle w:val="Heading2"/>
        <w:spacing w:before="288" w:after="240"/>
        <w:ind w:left="75" w:right="75"/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</w:pPr>
      <w:bookmarkStart w:id="14" w:name="_Toc125560401"/>
      <w:proofErr w:type="spellStart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Theory</w:t>
      </w:r>
      <w:proofErr w:type="spellEnd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: </w:t>
      </w:r>
      <w:proofErr w:type="spellStart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Sorting</w:t>
      </w:r>
      <w:proofErr w:type="spellEnd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multiple</w:t>
      </w:r>
      <w:proofErr w:type="spellEnd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ordinary</w:t>
      </w:r>
      <w:proofErr w:type="spellEnd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 xml:space="preserve"> </w:t>
      </w:r>
      <w:proofErr w:type="spellStart"/>
      <w:r w:rsidRPr="00E41166">
        <w:rPr>
          <w:rFonts w:ascii="Times New Roman" w:hAnsi="Times New Roman" w:cs="Times New Roman"/>
          <w:b/>
          <w:color w:val="auto"/>
          <w:sz w:val="32"/>
          <w:szCs w:val="32"/>
          <w:lang w:val="es-ES"/>
        </w:rPr>
        <w:t>fractions</w:t>
      </w:r>
      <w:bookmarkEnd w:id="14"/>
      <w:proofErr w:type="spellEnd"/>
    </w:p>
    <w:p w14:paraId="779C6822" w14:textId="00D6C7E0" w:rsidR="004D5FC3" w:rsidRPr="00EF632F" w:rsidRDefault="00E41166" w:rsidP="00EF632F">
      <w:pPr>
        <w:pStyle w:val="Heading2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</w:pPr>
      <w:bookmarkStart w:id="15" w:name="_Toc125560402"/>
      <w:proofErr w:type="spellStart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How</w:t>
      </w:r>
      <w:proofErr w:type="spellEnd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to</w:t>
      </w:r>
      <w:proofErr w:type="spellEnd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sort</w:t>
      </w:r>
      <w:proofErr w:type="spellEnd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multiple</w:t>
      </w:r>
      <w:proofErr w:type="spellEnd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 xml:space="preserve"> </w:t>
      </w:r>
      <w:proofErr w:type="spellStart"/>
      <w:r w:rsidRPr="00E41166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fractions</w:t>
      </w:r>
      <w:proofErr w:type="spellEnd"/>
      <w:r w:rsidR="004D5FC3" w:rsidRPr="00EF632F">
        <w:rPr>
          <w:rFonts w:ascii="Times New Roman" w:hAnsi="Times New Roman" w:cs="Times New Roman"/>
          <w:b/>
          <w:bCs/>
          <w:color w:val="auto"/>
          <w:sz w:val="24"/>
          <w:szCs w:val="24"/>
          <w:lang w:val="es-ES"/>
        </w:rPr>
        <w:t>?</w:t>
      </w:r>
      <w:bookmarkEnd w:id="15"/>
    </w:p>
    <w:p w14:paraId="1C0CCA9E" w14:textId="6C42BCE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Sorting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can be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easier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if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first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sorted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are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sorted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categories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: positive and negative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superunit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31C5D23C" w14:textId="13125AE5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As a general rule:</w:t>
      </w:r>
    </w:p>
    <w:p w14:paraId="0D1F228A" w14:textId="7777777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positive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superunit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...</w:t>
      </w:r>
    </w:p>
    <w:p w14:paraId="7E7CBA55" w14:textId="7777777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positive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equivalent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1205438C" w14:textId="7777777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o ...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positive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6EFCFE4A" w14:textId="7777777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zero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7AB45211" w14:textId="7777777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negative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subunit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72BD59AC" w14:textId="7777777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negative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equivalent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which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greater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...</w:t>
      </w:r>
    </w:p>
    <w:p w14:paraId="6526134B" w14:textId="77777777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 ...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any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negative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superunit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00BF0F2C" w14:textId="4235C2BB" w:rsidR="0085163F" w:rsidRPr="0085163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If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all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are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from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different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categories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very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easy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following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above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rule.</w:t>
      </w:r>
    </w:p>
    <w:p w14:paraId="4E846C2A" w14:textId="74BAD088" w:rsidR="004D5FC3" w:rsidRPr="00EF632F" w:rsidRDefault="0085163F" w:rsidP="0085163F">
      <w:pPr>
        <w:numPr>
          <w:ilvl w:val="0"/>
          <w:numId w:val="20"/>
        </w:numPr>
        <w:spacing w:before="228" w:after="240" w:line="240" w:lineRule="auto"/>
        <w:ind w:right="228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</w:pP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If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have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more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than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one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each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must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first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compare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in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each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category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separately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then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them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following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rule </w:t>
      </w:r>
      <w:proofErr w:type="spellStart"/>
      <w:r w:rsidRPr="0085163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above.</w:t>
      </w:r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Mai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jos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vom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sorta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în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ordine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crescătoare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trei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fracții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subunitare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 xml:space="preserve"> </w:t>
      </w:r>
      <w:proofErr w:type="spellStart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pozitive</w:t>
      </w:r>
      <w:proofErr w:type="spellEnd"/>
      <w:r w:rsidR="004D5FC3"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.</w:t>
      </w:r>
    </w:p>
    <w:p w14:paraId="493674E1" w14:textId="3D84B52F" w:rsidR="004D5FC3" w:rsidRPr="00EF632F" w:rsidRDefault="00890FC9" w:rsidP="00EF632F">
      <w:pPr>
        <w:pStyle w:val="Heading3"/>
        <w:spacing w:before="288" w:after="240"/>
        <w:ind w:left="75" w:right="75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16" w:name="_Toc125560403"/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An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example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of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sorting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three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positive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subunit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fractions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with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different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denominators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and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numerators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,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with</w:t>
      </w:r>
      <w:proofErr w:type="spellEnd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 xml:space="preserve"> </w:t>
      </w:r>
      <w:proofErr w:type="spellStart"/>
      <w:r w:rsidRPr="00890FC9">
        <w:rPr>
          <w:rFonts w:ascii="Times New Roman" w:hAnsi="Times New Roman" w:cs="Times New Roman"/>
          <w:b/>
          <w:bCs/>
          <w:color w:val="auto"/>
          <w:lang w:val="es-ES"/>
        </w:rPr>
        <w:t>explanation</w:t>
      </w:r>
      <w:r w:rsidR="00373439">
        <w:rPr>
          <w:rFonts w:ascii="Times New Roman" w:hAnsi="Times New Roman" w:cs="Times New Roman"/>
          <w:b/>
          <w:bCs/>
          <w:color w:val="auto"/>
          <w:lang w:val="es-ES"/>
        </w:rPr>
        <w:t>s</w:t>
      </w:r>
      <w:bookmarkEnd w:id="16"/>
      <w:proofErr w:type="spellEnd"/>
    </w:p>
    <w:p w14:paraId="492EAB9D" w14:textId="77777777" w:rsidR="004D5FC3" w:rsidRPr="00EF632F" w:rsidRDefault="004D5FC3" w:rsidP="00EF632F">
      <w:p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</w:pP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vs.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16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24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 vs. 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  <w:lang w:val="es-ES"/>
        </w:rPr>
        <w:t>45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lang w:val="es-ES"/>
        </w:rPr>
        <w:t>/</w:t>
      </w:r>
      <w:r w:rsidRPr="00EF632F">
        <w:rPr>
          <w:rFonts w:ascii="Times New Roman" w:hAnsi="Times New Roman" w:cs="Times New Roman"/>
          <w:sz w:val="24"/>
          <w:szCs w:val="24"/>
          <w:shd w:val="clear" w:color="auto" w:fill="FFFFFF"/>
          <w:vertAlign w:val="subscript"/>
          <w:lang w:val="es-ES"/>
        </w:rPr>
        <w:t>75</w:t>
      </w:r>
    </w:p>
    <w:p w14:paraId="1E7A71A4" w14:textId="45B16FDC" w:rsidR="004D5FC3" w:rsidRPr="00EF632F" w:rsidRDefault="00920099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>We</w:t>
      </w:r>
      <w:proofErr w:type="spellEnd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>simplify</w:t>
      </w:r>
      <w:proofErr w:type="spellEnd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>each</w:t>
      </w:r>
      <w:proofErr w:type="spellEnd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>fraction</w:t>
      </w:r>
      <w:proofErr w:type="spellEnd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920099">
        <w:rPr>
          <w:rFonts w:ascii="Times New Roman" w:hAnsi="Times New Roman" w:cs="Times New Roman"/>
          <w:color w:val="auto"/>
          <w:sz w:val="24"/>
          <w:szCs w:val="24"/>
          <w:lang w:val="es-ES"/>
        </w:rPr>
        <w:t>separately</w:t>
      </w:r>
      <w:proofErr w:type="spellEnd"/>
      <w:r w:rsidR="004D5FC3" w:rsidRPr="00EF632F">
        <w:rPr>
          <w:rFonts w:ascii="Times New Roman" w:hAnsi="Times New Roman" w:cs="Times New Roman"/>
          <w:color w:val="auto"/>
          <w:sz w:val="24"/>
          <w:szCs w:val="24"/>
          <w:lang w:val="es-ES"/>
        </w:rPr>
        <w:t>:</w:t>
      </w:r>
    </w:p>
    <w:p w14:paraId="7E175EBD" w14:textId="40894372" w:rsidR="00920099" w:rsidRPr="00920099" w:rsidRDefault="00920099" w:rsidP="00920099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20099">
        <w:rPr>
          <w:rFonts w:ascii="Times New Roman" w:hAnsi="Times New Roman" w:cs="Times New Roman"/>
          <w:sz w:val="24"/>
          <w:szCs w:val="24"/>
          <w:shd w:val="clear" w:color="auto" w:fill="FFFFFF"/>
        </w:rPr>
        <w:t>Decompose the numerator and denominator of each fraction into prime factors;</w:t>
      </w:r>
    </w:p>
    <w:p w14:paraId="619A6DC5" w14:textId="66877374" w:rsidR="00920099" w:rsidRPr="00920099" w:rsidRDefault="00920099" w:rsidP="00920099">
      <w:pPr>
        <w:pStyle w:val="ListParagraph"/>
        <w:numPr>
          <w:ilvl w:val="0"/>
          <w:numId w:val="21"/>
        </w:numPr>
        <w:spacing w:after="2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20099">
        <w:rPr>
          <w:rFonts w:ascii="Times New Roman" w:hAnsi="Times New Roman" w:cs="Times New Roman"/>
          <w:sz w:val="24"/>
          <w:szCs w:val="24"/>
          <w:shd w:val="clear" w:color="auto" w:fill="FFFFFF"/>
        </w:rPr>
        <w:t>It divides the numerator and the denominator by the number obtained by multiplying the common prime factors of the numerator and the denominator, to the lowest powers - this is the greatest common divisor, CMMDC;</w:t>
      </w:r>
    </w:p>
    <w:p w14:paraId="6BA17C1C" w14:textId="5AABF3C1" w:rsidR="00920099" w:rsidRPr="00920099" w:rsidRDefault="00920099" w:rsidP="00920099">
      <w:pPr>
        <w:pStyle w:val="ListParagraph"/>
        <w:numPr>
          <w:ilvl w:val="0"/>
          <w:numId w:val="21"/>
        </w:numPr>
        <w:spacing w:after="2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099">
        <w:rPr>
          <w:rFonts w:ascii="Times New Roman" w:hAnsi="Times New Roman" w:cs="Times New Roman"/>
          <w:sz w:val="24"/>
          <w:szCs w:val="24"/>
          <w:shd w:val="clear" w:color="auto" w:fill="FFFFFF"/>
        </w:rPr>
        <w:t>We simplify the fraction 1/2 - the numerator and denominator are coprime numbers, they have no common prime factors, the fraction cannot be simplified, it is irreducible</w:t>
      </w:r>
    </w:p>
    <w:p w14:paraId="4C69FC77" w14:textId="06303145" w:rsidR="004D5FC3" w:rsidRPr="00EF632F" w:rsidRDefault="00920099" w:rsidP="00920099">
      <w:pPr>
        <w:pStyle w:val="ListParagraph"/>
        <w:numPr>
          <w:ilvl w:val="0"/>
          <w:numId w:val="21"/>
        </w:numPr>
        <w:spacing w:after="2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09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 simplify the fraction 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24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(24 : 23)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 × 3) : 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</w:p>
    <w:p w14:paraId="19072F29" w14:textId="57B8951A" w:rsidR="004D5FC3" w:rsidRPr="00EF632F" w:rsidRDefault="00920099" w:rsidP="00EF632F">
      <w:pPr>
        <w:numPr>
          <w:ilvl w:val="0"/>
          <w:numId w:val="21"/>
        </w:numPr>
        <w:spacing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099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 simplify the fraction 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(32 × 5)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(3 × 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((32 × 5) : (3 × 5))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/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((3 × 5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) : (3 × 5))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</w:p>
    <w:p w14:paraId="43A8E7C6" w14:textId="7E8E6A92" w:rsidR="004D5FC3" w:rsidRPr="00EF632F" w:rsidRDefault="00920099" w:rsidP="00EF632F">
      <w:pPr>
        <w:numPr>
          <w:ilvl w:val="0"/>
          <w:numId w:val="21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099">
        <w:rPr>
          <w:rFonts w:ascii="Times New Roman" w:eastAsia="Times New Roman" w:hAnsi="Times New Roman" w:cs="Times New Roman"/>
          <w:sz w:val="24"/>
          <w:szCs w:val="24"/>
          <w:lang w:eastAsia="en-GB"/>
        </w:rPr>
        <w:t>At this point, the fractions are simplified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14:paraId="41D07364" w14:textId="77777777" w:rsidR="004D5FC3" w:rsidRPr="00EF632F" w:rsidRDefault="004D5FC3" w:rsidP="00EF632F">
      <w:pPr>
        <w:numPr>
          <w:ilvl w:val="0"/>
          <w:numId w:val="21"/>
        </w:numPr>
        <w:spacing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,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16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24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2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proofErr w:type="spellStart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și</w:t>
      </w:r>
      <w:proofErr w:type="spellEnd"/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45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75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 = 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3</w:t>
      </w:r>
      <w:r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/</w:t>
      </w:r>
      <w:r w:rsidRPr="00EF632F"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  <w:t>5</w:t>
      </w:r>
    </w:p>
    <w:p w14:paraId="74E7A2B5" w14:textId="77777777" w:rsidR="004D5FC3" w:rsidRPr="00EF632F" w:rsidRDefault="004D5FC3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  <w:lang w:eastAsia="en-GB"/>
        </w:rPr>
      </w:pPr>
    </w:p>
    <w:p w14:paraId="755A02B8" w14:textId="44B70D31" w:rsidR="004D5FC3" w:rsidRPr="00EF632F" w:rsidRDefault="00C8740F" w:rsidP="00EF632F">
      <w:pPr>
        <w:pStyle w:val="Heading4"/>
        <w:spacing w:before="288" w:after="240"/>
        <w:ind w:left="75" w:right="75"/>
        <w:jc w:val="both"/>
        <w:rPr>
          <w:rFonts w:ascii="Times New Roman" w:hAnsi="Times New Roman" w:cs="Times New Roman"/>
          <w:color w:val="auto"/>
          <w:sz w:val="24"/>
          <w:szCs w:val="24"/>
          <w:lang w:val="es-ES"/>
        </w:rPr>
      </w:pP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We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calculate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the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least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common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multiple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, CMMMC,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of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​​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the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denominators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of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the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new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fractions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obtained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by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 xml:space="preserve"> </w:t>
      </w:r>
      <w:proofErr w:type="spellStart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simplification</w:t>
      </w:r>
      <w:proofErr w:type="spellEnd"/>
      <w:r w:rsidRPr="00C8740F">
        <w:rPr>
          <w:rFonts w:ascii="Times New Roman" w:hAnsi="Times New Roman" w:cs="Times New Roman"/>
          <w:color w:val="auto"/>
          <w:sz w:val="24"/>
          <w:szCs w:val="24"/>
          <w:lang w:val="es-ES"/>
        </w:rPr>
        <w:t>:</w:t>
      </w:r>
    </w:p>
    <w:p w14:paraId="37EB2EF8" w14:textId="61210CAD" w:rsidR="00C8740F" w:rsidRPr="00C8740F" w:rsidRDefault="00C8740F" w:rsidP="00C8740F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CMMMC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will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sorted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can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also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call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lowest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common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5475BB35" w14:textId="3B32AD23" w:rsidR="00C8740F" w:rsidRPr="00C8740F" w:rsidRDefault="00C8740F" w:rsidP="00C8740F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We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denominators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of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fractions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and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uniquely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choose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all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to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highest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powers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by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multiplying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them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39BB54C" w14:textId="14552DF7" w:rsidR="00C8740F" w:rsidRPr="00C8740F" w:rsidRDefault="00C8740F" w:rsidP="00C8740F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 xml:space="preserve">2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prime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can no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longer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decomposed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478704AB" w14:textId="4936B520" w:rsidR="00C8740F" w:rsidRPr="00C8740F" w:rsidRDefault="00C8740F" w:rsidP="00C8740F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3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prime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can no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longer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decomposed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</w:p>
    <w:p w14:paraId="1C1C0A7C" w14:textId="7889A12F" w:rsidR="004D5FC3" w:rsidRDefault="00C8740F" w:rsidP="00C8740F">
      <w:pPr>
        <w:numPr>
          <w:ilvl w:val="0"/>
          <w:numId w:val="22"/>
        </w:num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5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a prime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number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,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it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can no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longer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be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decomposed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into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prime </w:t>
      </w:r>
      <w:proofErr w:type="spellStart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factors</w:t>
      </w:r>
      <w:proofErr w:type="spellEnd"/>
      <w:r w:rsidRPr="00C8740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</w:t>
      </w:r>
      <w:r w:rsidR="004D5FC3" w:rsidRPr="00EF632F">
        <w:rPr>
          <w:rFonts w:ascii="Times New Roman" w:eastAsia="Times New Roman" w:hAnsi="Times New Roman" w:cs="Times New Roman"/>
          <w:sz w:val="24"/>
          <w:szCs w:val="24"/>
          <w:lang w:eastAsia="en-GB"/>
        </w:rPr>
        <w:t>CMMMC (2; 3; 5) = 2 × 3 × 5 = 30.</w:t>
      </w:r>
    </w:p>
    <w:p w14:paraId="33930E34" w14:textId="2B94AFDE" w:rsidR="002253CD" w:rsidRDefault="002253CD" w:rsidP="002253C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22B9C5D" w14:textId="6B648E4F" w:rsidR="002253CD" w:rsidRPr="002253CD" w:rsidRDefault="00E81324" w:rsidP="002253CD">
      <w:pPr>
        <w:pStyle w:val="Heading1"/>
        <w:rPr>
          <w:sz w:val="32"/>
          <w:szCs w:val="32"/>
        </w:rPr>
      </w:pPr>
      <w:bookmarkStart w:id="17" w:name="_Toc125560404"/>
      <w:r>
        <w:rPr>
          <w:sz w:val="32"/>
          <w:szCs w:val="32"/>
        </w:rPr>
        <w:t>Sources</w:t>
      </w:r>
      <w:bookmarkEnd w:id="17"/>
    </w:p>
    <w:p w14:paraId="7D08F553" w14:textId="45B0DED2" w:rsidR="002253CD" w:rsidRPr="00F8369A" w:rsidRDefault="00000000" w:rsidP="002253CD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hyperlink r:id="rId10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u w:val="single"/>
          </w:rPr>
          <w:t>https://mquest.ro/home/learnunitnew?id=32</w:t>
        </w:r>
      </w:hyperlink>
      <w:r w:rsidR="002253CD" w:rsidRPr="00F8369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5BB86810" w14:textId="2D60FE6C" w:rsidR="002253CD" w:rsidRPr="00F8369A" w:rsidRDefault="00000000" w:rsidP="002253CD">
      <w:pPr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https://mquest.ro/home/ch?c=6</w:t>
        </w:r>
      </w:hyperlink>
      <w:r w:rsidR="002253CD" w:rsidRPr="00F8369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0A6919A1" w14:textId="4C7D11D7" w:rsidR="002253CD" w:rsidRPr="00F8369A" w:rsidRDefault="00000000" w:rsidP="002253CD">
      <w:pPr>
        <w:spacing w:before="215" w:after="24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>
        <w:r w:rsidR="002253CD" w:rsidRPr="00F8369A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</w:rPr>
          <w:t>https://www.scoalaintuitext.ro/blog/matematica-clasa-a-iii-a-2/</w:t>
        </w:r>
      </w:hyperlink>
    </w:p>
    <w:p w14:paraId="7ACAFE4D" w14:textId="7E5405D2" w:rsidR="004D5FC3" w:rsidRPr="00F8369A" w:rsidRDefault="004D5FC3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8704345" w14:textId="77777777" w:rsidR="002253CD" w:rsidRPr="00F8369A" w:rsidRDefault="002253CD" w:rsidP="00EF632F">
      <w:pPr>
        <w:spacing w:after="240" w:line="240" w:lineRule="auto"/>
        <w:ind w:left="720" w:right="215"/>
        <w:jc w:val="both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88AC635" w14:textId="4EFD1BC6" w:rsidR="00E36201" w:rsidRPr="002253CD" w:rsidRDefault="00CF7E34" w:rsidP="002253CD">
      <w:pPr>
        <w:pStyle w:val="Heading1"/>
        <w:rPr>
          <w:sz w:val="32"/>
          <w:szCs w:val="32"/>
          <w:lang w:val="es-ES"/>
        </w:rPr>
      </w:pPr>
      <w:bookmarkStart w:id="18" w:name="_Toc125560405"/>
      <w:proofErr w:type="spellStart"/>
      <w:r>
        <w:rPr>
          <w:sz w:val="32"/>
          <w:szCs w:val="32"/>
          <w:lang w:val="es-ES"/>
        </w:rPr>
        <w:t>Examples</w:t>
      </w:r>
      <w:bookmarkEnd w:id="18"/>
      <w:proofErr w:type="spellEnd"/>
    </w:p>
    <w:p w14:paraId="5D7F660C" w14:textId="77777777" w:rsidR="002253CD" w:rsidRPr="002253CD" w:rsidRDefault="002253CD" w:rsidP="002253CD">
      <w:pP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621273B" wp14:editId="30EADF6C">
            <wp:extent cx="2729160" cy="1614308"/>
            <wp:effectExtent l="0" t="0" r="0" b="0"/>
            <wp:docPr id="27" name="image9.jpg" descr="https://www.scoalaintuitext.ro/blog/wp-content/uploads/sites/7/2019/03/Snip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 descr="https://www.scoalaintuitext.ro/blog/wp-content/uploads/sites/7/2019/03/Snip-3.jpg"/>
                    <pic:cNvPicPr preferRelativeResize="0"/>
                  </pic:nvPicPr>
                  <pic:blipFill>
                    <a:blip r:embed="rId13"/>
                    <a:srcRect l="16028" t="20004" r="34922" b="16473"/>
                    <a:stretch>
                      <a:fillRect/>
                    </a:stretch>
                  </pic:blipFill>
                  <pic:spPr>
                    <a:xfrm>
                      <a:off x="0" y="0"/>
                      <a:ext cx="2729160" cy="16143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B7AC701" w14:textId="368CB152" w:rsidR="002253CD" w:rsidRPr="002253CD" w:rsidRDefault="005449A1" w:rsidP="002253CD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</w:rPr>
        <w:t>Look at the picture and say who ate less. The 3 slices eaten by Vlad, i.e. 3/8 of the pizza, is less than the 5 slices, i.e. 5/8 that Radu ate</w:t>
      </w:r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03159BD" w14:textId="43D28708" w:rsidR="002253CD" w:rsidRPr="002253CD" w:rsidRDefault="005449A1" w:rsidP="005449A1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So</w:t>
      </w:r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,  3/8 </w:t>
      </w:r>
      <w:r w:rsidR="002253CD" w:rsidRPr="002253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s-ES"/>
        </w:rPr>
        <w:t>&lt; </w:t>
      </w:r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5/8.  </w:t>
      </w:r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In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this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case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equal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parts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of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identical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wholes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were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compared</w:t>
      </w:r>
      <w:proofErr w:type="spellEnd"/>
      <w:r w:rsidRPr="005449A1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.</w:t>
      </w:r>
    </w:p>
    <w:p w14:paraId="42F27D98" w14:textId="77777777" w:rsidR="00B41AEB" w:rsidRDefault="00B41AEB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224D3454" w14:textId="1C4FF83A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4A52E0B" wp14:editId="7EEECB69">
            <wp:simplePos x="0" y="0"/>
            <wp:positionH relativeFrom="column">
              <wp:posOffset>2766060</wp:posOffset>
            </wp:positionH>
            <wp:positionV relativeFrom="paragraph">
              <wp:posOffset>356235</wp:posOffset>
            </wp:positionV>
            <wp:extent cx="2114816" cy="1114565"/>
            <wp:effectExtent l="0" t="0" r="0" b="9525"/>
            <wp:wrapSquare wrapText="bothSides"/>
            <wp:docPr id="26" name="image17.jpg" descr="https://www.scoalaintuitext.ro/blog/wp-content/uploads/sites/7/2019/03/Snip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jpg" descr="https://www.scoalaintuitext.ro/blog/wp-content/uploads/sites/7/2019/03/Snip-4.jpg"/>
                    <pic:cNvPicPr preferRelativeResize="0"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71" t="19154" r="46947" b="31044"/>
                    <a:stretch>
                      <a:fillRect/>
                    </a:stretch>
                  </pic:blipFill>
                  <pic:spPr>
                    <a:xfrm>
                      <a:off x="0" y="0"/>
                      <a:ext cx="2114816" cy="11145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If</w:t>
      </w:r>
      <w:proofErr w:type="spellEnd"/>
      <w:r w:rsid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the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wholes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are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not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the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same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size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,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we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cannot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compare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their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corresponding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fractions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.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Notice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this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in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the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following</w:t>
      </w:r>
      <w:proofErr w:type="spellEnd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 xml:space="preserve"> </w:t>
      </w:r>
      <w:proofErr w:type="spellStart"/>
      <w:r w:rsidR="00B41AEB" w:rsidRPr="00B41A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representation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  <w:t>:</w:t>
      </w:r>
    </w:p>
    <w:p w14:paraId="7233CD29" w14:textId="1150A41D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244E796B" w14:textId="63854455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DFDF6"/>
          <w:lang w:val="es-ES"/>
        </w:rPr>
      </w:pPr>
    </w:p>
    <w:p w14:paraId="63B04F5D" w14:textId="75C8184C" w:rsidR="002253CD" w:rsidRPr="00F8369A" w:rsidRDefault="002253CD" w:rsidP="002253CD">
      <w:pPr>
        <w:spacing w:after="2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</w:p>
    <w:p w14:paraId="66DD3F81" w14:textId="77777777" w:rsidR="00A45266" w:rsidRPr="00A45266" w:rsidRDefault="00A45266" w:rsidP="00A4526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lastRenderedPageBreak/>
        <w:t>Together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discovered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that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:</w:t>
      </w:r>
    </w:p>
    <w:p w14:paraId="50DA33F2" w14:textId="77777777" w:rsidR="00A45266" w:rsidRPr="00A45266" w:rsidRDefault="00A45266" w:rsidP="00A4526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</w:pP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Of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two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fractions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with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same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denominator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,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fraction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with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larger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numerator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is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greater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.</w:t>
      </w:r>
    </w:p>
    <w:p w14:paraId="7603A6F6" w14:textId="5E079CF6" w:rsidR="002253CD" w:rsidRPr="002253CD" w:rsidRDefault="00A45266" w:rsidP="00A45266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can compare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two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fractions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only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if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they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are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equal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parts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of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same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whole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equal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parts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of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identical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wholes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.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Rodica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helped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her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grandfather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plant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vegetables in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garden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.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vegetables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were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distributed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according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to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the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following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 xml:space="preserve"> </w:t>
      </w:r>
      <w:proofErr w:type="spellStart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scheme</w:t>
      </w:r>
      <w:proofErr w:type="spellEnd"/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  <w:lang w:val="es-ES"/>
        </w:rPr>
        <w:t>:</w:t>
      </w:r>
    </w:p>
    <w:p w14:paraId="052928BA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711617C" wp14:editId="60D5A37E">
            <wp:extent cx="3381510" cy="1581213"/>
            <wp:effectExtent l="0" t="0" r="0" b="0"/>
            <wp:docPr id="30" name="image1.jpg" descr="https://www.scoalaintuitext.ro/blog/wp-content/uploads/sites/7/2019/03/Snip-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https://www.scoalaintuitext.ro/blog/wp-content/uploads/sites/7/2019/03/Snip-5.jpg"/>
                    <pic:cNvPicPr preferRelativeResize="0"/>
                  </pic:nvPicPr>
                  <pic:blipFill>
                    <a:blip r:embed="rId15"/>
                    <a:srcRect l="19712" t="24975" r="23394" b="25670"/>
                    <a:stretch>
                      <a:fillRect/>
                    </a:stretch>
                  </pic:blipFill>
                  <pic:spPr>
                    <a:xfrm>
                      <a:off x="0" y="0"/>
                      <a:ext cx="3381510" cy="1581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D576B5" w14:textId="501BB1E0" w:rsidR="00A45266" w:rsidRP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We note that:</w:t>
      </w:r>
    </w:p>
    <w:p w14:paraId="6937C47C" w14:textId="77777777" w:rsidR="00A45266" w:rsidRP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● on 2/10 of the garden surface they planted beans,</w:t>
      </w:r>
    </w:p>
    <w:p w14:paraId="1B79B4DF" w14:textId="77777777" w:rsidR="00A45266" w:rsidRP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● tomato, on 4/10 of the entire garden,</w:t>
      </w:r>
    </w:p>
    <w:p w14:paraId="271C911A" w14:textId="77777777" w:rsidR="00A45266" w:rsidRP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● 1/10 of the surface is occupied by peppers,</w:t>
      </w:r>
    </w:p>
    <w:p w14:paraId="0DF74DDE" w14:textId="77777777" w:rsidR="00A45266" w:rsidRP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● they planted cabbage on 3/10 of the garden area.</w:t>
      </w:r>
    </w:p>
    <w:p w14:paraId="44DA4C2E" w14:textId="77777777" w:rsid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72F2B2" w14:textId="05A950E3" w:rsid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The largest area is cultivated with tomatoes (4/10), and the smallest area with peppers (1/10).</w:t>
      </w:r>
    </w:p>
    <w:p w14:paraId="4B90D594" w14:textId="77777777" w:rsidR="00A45266" w:rsidRP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FCBE32" w14:textId="77777777" w:rsidR="00A45266" w:rsidRDefault="00A45266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45266">
        <w:rPr>
          <w:rFonts w:ascii="Times New Roman" w:eastAsia="Times New Roman" w:hAnsi="Times New Roman" w:cs="Times New Roman"/>
          <w:color w:val="000000"/>
          <w:sz w:val="24"/>
          <w:szCs w:val="24"/>
        </w:rPr>
        <w:t>Here is how we sort the fractions corresponding to the areas cultivated with vegetables in ascending order:</w:t>
      </w:r>
    </w:p>
    <w:p w14:paraId="6AB9EBD9" w14:textId="0E5E62B0" w:rsidR="002253CD" w:rsidRDefault="002253CD" w:rsidP="00A45266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EEE039E" wp14:editId="0C0DC55B">
            <wp:extent cx="1838325" cy="476250"/>
            <wp:effectExtent l="0" t="0" r="0" b="0"/>
            <wp:docPr id="28" name="image8.jpg" descr="https://www.scoalaintuitext.ro/blog/wp-content/uploads/sites/7/2019/03/snip-intercala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www.scoalaintuitext.ro/blog/wp-content/uploads/sites/7/2019/03/snip-intercalat.jpg"/>
                    <pic:cNvPicPr preferRelativeResize="0"/>
                  </pic:nvPicPr>
                  <pic:blipFill>
                    <a:blip r:embed="rId16"/>
                    <a:srcRect l="20921" t="32828" r="42034" b="41918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18B3DE4" w14:textId="2676159D" w:rsid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B27E734" w14:textId="64DD6E16" w:rsidR="006F11DE" w:rsidRDefault="006F11DE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D524AD" w14:textId="77777777" w:rsidR="006F11DE" w:rsidRDefault="006F11DE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7D4B2CD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99D6D8" w14:textId="45B2289C" w:rsidR="002253CD" w:rsidRPr="002253CD" w:rsidRDefault="00674A23" w:rsidP="002253CD">
      <w:pPr>
        <w:pStyle w:val="Heading1"/>
        <w:rPr>
          <w:sz w:val="32"/>
          <w:szCs w:val="32"/>
        </w:rPr>
      </w:pPr>
      <w:bookmarkStart w:id="19" w:name="_Toc125560406"/>
      <w:r w:rsidRPr="00674A23">
        <w:rPr>
          <w:sz w:val="32"/>
          <w:szCs w:val="32"/>
        </w:rPr>
        <w:lastRenderedPageBreak/>
        <w:t>Exercises and problems</w:t>
      </w:r>
      <w:bookmarkEnd w:id="19"/>
    </w:p>
    <w:p w14:paraId="1DD415B5" w14:textId="0C9DE32D" w:rsidR="002253CD" w:rsidRPr="002253CD" w:rsidRDefault="00674A23" w:rsidP="002253CD">
      <w:pPr>
        <w:numPr>
          <w:ilvl w:val="0"/>
          <w:numId w:val="50"/>
        </w:numPr>
        <w:shd w:val="clear" w:color="auto" w:fill="FFFFFF" w:themeFill="background1"/>
        <w:spacing w:before="280" w:after="24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A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Write, then compare the represented fractions, using relationship signs </w:t>
      </w:r>
      <w:r w:rsidR="002253CD"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(&lt;, &gt;, = ) :</w:t>
      </w:r>
    </w:p>
    <w:p w14:paraId="6C517055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B4F53D5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758D867" wp14:editId="76729E90">
            <wp:extent cx="4972549" cy="2343385"/>
            <wp:effectExtent l="0" t="0" r="0" b="0"/>
            <wp:docPr id="29" name="image6.jpg" descr="https://www.scoalaintuitext.ro/blog/wp-content/uploads/sites/7/2019/03/Snip-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 descr="https://www.scoalaintuitext.ro/blog/wp-content/uploads/sites/7/2019/03/Snip-6.jpg"/>
                    <pic:cNvPicPr preferRelativeResize="0"/>
                  </pic:nvPicPr>
                  <pic:blipFill>
                    <a:blip r:embed="rId17"/>
                    <a:srcRect l="7852" t="10449" r="8483" b="16118"/>
                    <a:stretch>
                      <a:fillRect/>
                    </a:stretch>
                  </pic:blipFill>
                  <pic:spPr>
                    <a:xfrm>
                      <a:off x="0" y="0"/>
                      <a:ext cx="4972549" cy="23433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4FDC08" w14:textId="4B538571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="00170552" w:rsidRPr="00170552">
        <w:rPr>
          <w:rFonts w:ascii="Times New Roman" w:eastAsia="Times New Roman" w:hAnsi="Times New Roman" w:cs="Times New Roman"/>
          <w:color w:val="000000"/>
          <w:sz w:val="24"/>
          <w:szCs w:val="24"/>
        </w:rPr>
        <w:t>Complete the fractions so that the following equations are true</w:t>
      </w: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BB90DF2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639EE87" wp14:editId="17808065">
            <wp:extent cx="4706522" cy="581170"/>
            <wp:effectExtent l="0" t="0" r="0" b="0"/>
            <wp:docPr id="31" name="image4.jpg" descr="https://www.scoalaintuitext.ro/blog/wp-content/uploads/sites/7/2019/03/Snip-intercalat-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 descr="https://www.scoalaintuitext.ro/blog/wp-content/uploads/sites/7/2019/03/Snip-intercalat-2.jpg"/>
                    <pic:cNvPicPr preferRelativeResize="0"/>
                  </pic:nvPicPr>
                  <pic:blipFill>
                    <a:blip r:embed="rId18"/>
                    <a:srcRect l="8815" t="24590" r="11996" b="27022"/>
                    <a:stretch>
                      <a:fillRect/>
                    </a:stretch>
                  </pic:blipFill>
                  <pic:spPr>
                    <a:xfrm>
                      <a:off x="0" y="0"/>
                      <a:ext cx="4706522" cy="58117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559049D" w14:textId="4BE806BA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r w:rsidR="00170552" w:rsidRPr="00170552">
        <w:rPr>
          <w:rFonts w:ascii="Times New Roman" w:eastAsia="Times New Roman" w:hAnsi="Times New Roman" w:cs="Times New Roman"/>
          <w:color w:val="000000"/>
          <w:sz w:val="24"/>
          <w:szCs w:val="24"/>
        </w:rPr>
        <w:t>Write a fraction less than and a fraction greater than the given ones</w:t>
      </w: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4312ACB6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7CA63E1" wp14:editId="6A6689A0">
            <wp:extent cx="2667000" cy="561975"/>
            <wp:effectExtent l="0" t="0" r="0" b="0"/>
            <wp:docPr id="32" name="image15.jpg" descr="https://www.scoalaintuitext.ro/blog/wp-content/uploads/sites/7/2019/03/Snip-intercalat-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 descr="https://www.scoalaintuitext.ro/blog/wp-content/uploads/sites/7/2019/03/Snip-intercalat-3.jpg"/>
                    <pic:cNvPicPr preferRelativeResize="0"/>
                  </pic:nvPicPr>
                  <pic:blipFill>
                    <a:blip r:embed="rId19"/>
                    <a:srcRect l="10168" t="39310" r="30508" b="1999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E78AC5E" w14:textId="1B96D24C" w:rsidR="002253CD" w:rsidRPr="002253CD" w:rsidRDefault="002253CD" w:rsidP="00170552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r w:rsidR="00170552" w:rsidRPr="00170552">
        <w:rPr>
          <w:rFonts w:ascii="Times New Roman" w:eastAsia="Times New Roman" w:hAnsi="Times New Roman" w:cs="Times New Roman"/>
          <w:color w:val="000000"/>
          <w:sz w:val="24"/>
          <w:szCs w:val="24"/>
        </w:rPr>
        <w:t>Write all fractions less than or equal to 5/8</w:t>
      </w: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6795B5B" w14:textId="663FE69D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="00A87176" w:rsidRPr="00A87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Write the fractions represented by </w:t>
      </w:r>
      <w:proofErr w:type="spellStart"/>
      <w:r w:rsidR="00A87176" w:rsidRPr="00A87176">
        <w:rPr>
          <w:rFonts w:ascii="Times New Roman" w:eastAsia="Times New Roman" w:hAnsi="Times New Roman" w:cs="Times New Roman"/>
          <w:color w:val="000000"/>
          <w:sz w:val="24"/>
          <w:szCs w:val="24"/>
        </w:rPr>
        <w:t>coloring</w:t>
      </w:r>
      <w:proofErr w:type="spellEnd"/>
      <w:r w:rsidR="00A87176" w:rsidRPr="00A871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 ascending order</w:t>
      </w: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8B2774A" w14:textId="77777777" w:rsidR="002253CD" w:rsidRPr="002253CD" w:rsidRDefault="002253CD" w:rsidP="002253CD">
      <w:pPr>
        <w:shd w:val="clear" w:color="auto" w:fill="FFFFFF" w:themeFill="background1"/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ABAA5A0" wp14:editId="6570D78B">
            <wp:extent cx="2924751" cy="1333763"/>
            <wp:effectExtent l="0" t="0" r="0" b="0"/>
            <wp:docPr id="33" name="image11.jpg" descr="https://www.scoalaintuitext.ro/blog/wp-content/uploads/sites/7/2019/03/Snip-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https://www.scoalaintuitext.ro/blog/wp-content/uploads/sites/7/2019/03/Snip-7.jpg"/>
                    <pic:cNvPicPr preferRelativeResize="0"/>
                  </pic:nvPicPr>
                  <pic:blipFill>
                    <a:blip r:embed="rId20"/>
                    <a:srcRect l="19555" t="30109" r="31237" b="19105"/>
                    <a:stretch>
                      <a:fillRect/>
                    </a:stretch>
                  </pic:blipFill>
                  <pic:spPr>
                    <a:xfrm>
                      <a:off x="0" y="0"/>
                      <a:ext cx="2924751" cy="1333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974BCB" w14:textId="05534464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="0061084E" w:rsidRPr="00610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Put the fractions between 2/7 and 6/7 in descending </w:t>
      </w:r>
      <w:proofErr w:type="spellStart"/>
      <w:r w:rsidR="0061084E" w:rsidRPr="0061084E">
        <w:rPr>
          <w:rFonts w:ascii="Times New Roman" w:eastAsia="Times New Roman" w:hAnsi="Times New Roman" w:cs="Times New Roman"/>
          <w:color w:val="000000"/>
          <w:sz w:val="24"/>
          <w:szCs w:val="24"/>
        </w:rPr>
        <w:t>orde</w:t>
      </w:r>
      <w:proofErr w:type="spellEnd"/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4437287" w14:textId="2D15AAED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7. </w:t>
      </w:r>
      <w:r w:rsidR="00243F99" w:rsidRPr="00243F99">
        <w:rPr>
          <w:rFonts w:ascii="Times New Roman" w:eastAsia="Times New Roman" w:hAnsi="Times New Roman" w:cs="Times New Roman"/>
          <w:color w:val="000000"/>
          <w:sz w:val="24"/>
          <w:szCs w:val="24"/>
        </w:rPr>
        <w:t>Sort fractions with denominator 8 and numerator an odd number less than 6 in ascending order.</w:t>
      </w:r>
    </w:p>
    <w:p w14:paraId="6A8D7F54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15AB4FF" w14:textId="6FC3961A" w:rsidR="002253CD" w:rsidRDefault="002253CD" w:rsidP="002253CD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3509E968" wp14:editId="584C0290">
            <wp:extent cx="5351289" cy="2682632"/>
            <wp:effectExtent l="0" t="0" r="0" b="0"/>
            <wp:docPr id="34" name="image16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 descr="Înțelegi matematica - mquest.ro"/>
                    <pic:cNvPicPr preferRelativeResize="0"/>
                  </pic:nvPicPr>
                  <pic:blipFill>
                    <a:blip r:embed="rId21"/>
                    <a:srcRect l="2070" t="4804" r="7077" b="6174"/>
                    <a:stretch>
                      <a:fillRect/>
                    </a:stretch>
                  </pic:blipFill>
                  <pic:spPr>
                    <a:xfrm>
                      <a:off x="0" y="0"/>
                      <a:ext cx="5351289" cy="2682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624A66" w14:textId="77777777" w:rsidR="002253CD" w:rsidRPr="002253CD" w:rsidRDefault="002253CD" w:rsidP="002253CD">
      <w:pPr>
        <w:shd w:val="clear" w:color="auto" w:fill="FFFFFF" w:themeFill="background1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FDE81AA" w14:textId="77777777" w:rsidR="002253CD" w:rsidRPr="002253CD" w:rsidRDefault="002253CD" w:rsidP="002253CD">
      <w:pPr>
        <w:shd w:val="clear" w:color="auto" w:fill="FFFFFF" w:themeFill="background1"/>
        <w:tabs>
          <w:tab w:val="left" w:pos="8364"/>
        </w:tabs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53C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770B2899" wp14:editId="02217111">
            <wp:extent cx="5029200" cy="2657475"/>
            <wp:effectExtent l="0" t="0" r="0" b="0"/>
            <wp:docPr id="35" name="image12.png" descr="Înțelegi matematica - mquest.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 descr="Înțelegi matematica - mquest.ro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39BFC9" w14:textId="77777777" w:rsidR="002253CD" w:rsidRPr="002253CD" w:rsidRDefault="002253CD" w:rsidP="002253CD">
      <w:pPr>
        <w:spacing w:after="240"/>
        <w:rPr>
          <w:rFonts w:ascii="Times New Roman" w:hAnsi="Times New Roman" w:cs="Times New Roman"/>
          <w:sz w:val="24"/>
          <w:szCs w:val="24"/>
          <w:lang w:val="es-ES"/>
        </w:rPr>
      </w:pPr>
    </w:p>
    <w:sectPr w:rsidR="002253CD" w:rsidRPr="002253CD">
      <w:headerReference w:type="default" r:id="rId2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0BA93" w14:textId="77777777" w:rsidR="00303E79" w:rsidRDefault="00303E79" w:rsidP="00A8647C">
      <w:pPr>
        <w:spacing w:after="0" w:line="240" w:lineRule="auto"/>
      </w:pPr>
      <w:r>
        <w:separator/>
      </w:r>
    </w:p>
  </w:endnote>
  <w:endnote w:type="continuationSeparator" w:id="0">
    <w:p w14:paraId="4683883A" w14:textId="77777777" w:rsidR="00303E79" w:rsidRDefault="00303E79" w:rsidP="00A8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3AE3" w14:textId="77777777" w:rsidR="00303E79" w:rsidRDefault="00303E79" w:rsidP="00A8647C">
      <w:pPr>
        <w:spacing w:after="0" w:line="240" w:lineRule="auto"/>
      </w:pPr>
      <w:r>
        <w:separator/>
      </w:r>
    </w:p>
  </w:footnote>
  <w:footnote w:type="continuationSeparator" w:id="0">
    <w:p w14:paraId="1DCC4958" w14:textId="77777777" w:rsidR="00303E79" w:rsidRDefault="00303E79" w:rsidP="00A8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13C2" w14:textId="77777777" w:rsidR="00A8647C" w:rsidRDefault="00A8647C">
    <w:pPr>
      <w:pStyle w:val="Header"/>
    </w:pPr>
    <w:r>
      <w:rPr>
        <w:rFonts w:ascii="Calibri" w:hAnsi="Calibri" w:cs="Calibri"/>
        <w:noProof/>
        <w:color w:val="000000"/>
        <w:bdr w:val="none" w:sz="0" w:space="0" w:color="auto" w:frame="1"/>
        <w:lang w:val="en-US"/>
      </w:rPr>
      <w:drawing>
        <wp:inline distT="0" distB="0" distL="0" distR="0" wp14:anchorId="77CC65C8" wp14:editId="7769AFA0">
          <wp:extent cx="1310640" cy="746760"/>
          <wp:effectExtent l="0" t="0" r="3810" b="0"/>
          <wp:docPr id="4" name="Picture 4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2FCDFF" w14:textId="77777777" w:rsidR="00A8647C" w:rsidRDefault="00A86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2097"/>
    <w:multiLevelType w:val="multilevel"/>
    <w:tmpl w:val="E9809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8B7CC5"/>
    <w:multiLevelType w:val="multilevel"/>
    <w:tmpl w:val="EE3C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9165B9"/>
    <w:multiLevelType w:val="multilevel"/>
    <w:tmpl w:val="8B0E2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5D555E"/>
    <w:multiLevelType w:val="multilevel"/>
    <w:tmpl w:val="7BAE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D594A"/>
    <w:multiLevelType w:val="multilevel"/>
    <w:tmpl w:val="50B6EF2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F0D70"/>
    <w:multiLevelType w:val="multilevel"/>
    <w:tmpl w:val="7C3EE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4B654D"/>
    <w:multiLevelType w:val="multilevel"/>
    <w:tmpl w:val="31E0A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6A023C"/>
    <w:multiLevelType w:val="hybridMultilevel"/>
    <w:tmpl w:val="C1626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9C017A"/>
    <w:multiLevelType w:val="multilevel"/>
    <w:tmpl w:val="B68E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3C0E83"/>
    <w:multiLevelType w:val="multilevel"/>
    <w:tmpl w:val="AFD6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D344295"/>
    <w:multiLevelType w:val="multilevel"/>
    <w:tmpl w:val="2DB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DF7E20"/>
    <w:multiLevelType w:val="multilevel"/>
    <w:tmpl w:val="CC0A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0B0516B"/>
    <w:multiLevelType w:val="hybridMultilevel"/>
    <w:tmpl w:val="772AE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918D3"/>
    <w:multiLevelType w:val="multilevel"/>
    <w:tmpl w:val="39AE0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64E63DB"/>
    <w:multiLevelType w:val="multilevel"/>
    <w:tmpl w:val="371C9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68D6392"/>
    <w:multiLevelType w:val="hybridMultilevel"/>
    <w:tmpl w:val="454CE4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9E0B8F"/>
    <w:multiLevelType w:val="multilevel"/>
    <w:tmpl w:val="3A4A8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377424"/>
    <w:multiLevelType w:val="multilevel"/>
    <w:tmpl w:val="AA60C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E571B68"/>
    <w:multiLevelType w:val="hybridMultilevel"/>
    <w:tmpl w:val="47607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116245"/>
    <w:multiLevelType w:val="multilevel"/>
    <w:tmpl w:val="83328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FE379A"/>
    <w:multiLevelType w:val="hybridMultilevel"/>
    <w:tmpl w:val="86DAC88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2D1A6B75"/>
    <w:multiLevelType w:val="multilevel"/>
    <w:tmpl w:val="74DA63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 w15:restartNumberingAfterBreak="0">
    <w:nsid w:val="31AF44E7"/>
    <w:multiLevelType w:val="multilevel"/>
    <w:tmpl w:val="1F0E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0C1E90"/>
    <w:multiLevelType w:val="multilevel"/>
    <w:tmpl w:val="10C0F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4704FC"/>
    <w:multiLevelType w:val="multilevel"/>
    <w:tmpl w:val="D404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C63A15"/>
    <w:multiLevelType w:val="multilevel"/>
    <w:tmpl w:val="FF90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A100CF"/>
    <w:multiLevelType w:val="multilevel"/>
    <w:tmpl w:val="5270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45E0601"/>
    <w:multiLevelType w:val="multilevel"/>
    <w:tmpl w:val="EB584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411866"/>
    <w:multiLevelType w:val="multilevel"/>
    <w:tmpl w:val="51A6B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C01FEE"/>
    <w:multiLevelType w:val="multilevel"/>
    <w:tmpl w:val="3792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176752"/>
    <w:multiLevelType w:val="multilevel"/>
    <w:tmpl w:val="E85E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E92E01"/>
    <w:multiLevelType w:val="multilevel"/>
    <w:tmpl w:val="2CA0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167895"/>
    <w:multiLevelType w:val="hybridMultilevel"/>
    <w:tmpl w:val="98602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105752"/>
    <w:multiLevelType w:val="multilevel"/>
    <w:tmpl w:val="7748A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1ED2E68"/>
    <w:multiLevelType w:val="multilevel"/>
    <w:tmpl w:val="0256F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C74B20"/>
    <w:multiLevelType w:val="multilevel"/>
    <w:tmpl w:val="8766F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447307"/>
    <w:multiLevelType w:val="multilevel"/>
    <w:tmpl w:val="3118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782C4D"/>
    <w:multiLevelType w:val="multilevel"/>
    <w:tmpl w:val="9A18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6928DF"/>
    <w:multiLevelType w:val="multilevel"/>
    <w:tmpl w:val="4B0C6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2E1F94"/>
    <w:multiLevelType w:val="multilevel"/>
    <w:tmpl w:val="6140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8614EB2"/>
    <w:multiLevelType w:val="multilevel"/>
    <w:tmpl w:val="AF7E2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2C0373C"/>
    <w:multiLevelType w:val="multilevel"/>
    <w:tmpl w:val="859E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E0735B"/>
    <w:multiLevelType w:val="multilevel"/>
    <w:tmpl w:val="70A4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BEF0C28"/>
    <w:multiLevelType w:val="multilevel"/>
    <w:tmpl w:val="35C09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813E3A"/>
    <w:multiLevelType w:val="hybridMultilevel"/>
    <w:tmpl w:val="DFF09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D02471"/>
    <w:multiLevelType w:val="multilevel"/>
    <w:tmpl w:val="5ADAE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 w15:restartNumberingAfterBreak="0">
    <w:nsid w:val="76A156E1"/>
    <w:multiLevelType w:val="multilevel"/>
    <w:tmpl w:val="6A5EE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764EBD"/>
    <w:multiLevelType w:val="multilevel"/>
    <w:tmpl w:val="E0C69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7E4BE0"/>
    <w:multiLevelType w:val="multilevel"/>
    <w:tmpl w:val="0576E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3B0A64"/>
    <w:multiLevelType w:val="multilevel"/>
    <w:tmpl w:val="BE50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DD35096"/>
    <w:multiLevelType w:val="multilevel"/>
    <w:tmpl w:val="856CF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8736407">
    <w:abstractNumId w:val="47"/>
  </w:num>
  <w:num w:numId="2" w16cid:durableId="335033874">
    <w:abstractNumId w:val="22"/>
  </w:num>
  <w:num w:numId="3" w16cid:durableId="405340345">
    <w:abstractNumId w:val="42"/>
  </w:num>
  <w:num w:numId="4" w16cid:durableId="639309967">
    <w:abstractNumId w:val="16"/>
  </w:num>
  <w:num w:numId="5" w16cid:durableId="1622954668">
    <w:abstractNumId w:val="10"/>
  </w:num>
  <w:num w:numId="6" w16cid:durableId="739909545">
    <w:abstractNumId w:val="49"/>
  </w:num>
  <w:num w:numId="7" w16cid:durableId="1097672423">
    <w:abstractNumId w:val="31"/>
  </w:num>
  <w:num w:numId="8" w16cid:durableId="1138451069">
    <w:abstractNumId w:val="24"/>
  </w:num>
  <w:num w:numId="9" w16cid:durableId="1166744636">
    <w:abstractNumId w:val="44"/>
  </w:num>
  <w:num w:numId="10" w16cid:durableId="75901425">
    <w:abstractNumId w:val="25"/>
  </w:num>
  <w:num w:numId="11" w16cid:durableId="1589921806">
    <w:abstractNumId w:val="15"/>
  </w:num>
  <w:num w:numId="12" w16cid:durableId="830217181">
    <w:abstractNumId w:val="50"/>
  </w:num>
  <w:num w:numId="13" w16cid:durableId="1952397670">
    <w:abstractNumId w:val="0"/>
  </w:num>
  <w:num w:numId="14" w16cid:durableId="1133061871">
    <w:abstractNumId w:val="30"/>
  </w:num>
  <w:num w:numId="15" w16cid:durableId="631789387">
    <w:abstractNumId w:val="6"/>
  </w:num>
  <w:num w:numId="16" w16cid:durableId="1813869350">
    <w:abstractNumId w:val="11"/>
  </w:num>
  <w:num w:numId="17" w16cid:durableId="423107800">
    <w:abstractNumId w:val="38"/>
  </w:num>
  <w:num w:numId="18" w16cid:durableId="1976062197">
    <w:abstractNumId w:val="14"/>
  </w:num>
  <w:num w:numId="19" w16cid:durableId="1389454412">
    <w:abstractNumId w:val="27"/>
  </w:num>
  <w:num w:numId="20" w16cid:durableId="1893886201">
    <w:abstractNumId w:val="41"/>
  </w:num>
  <w:num w:numId="21" w16cid:durableId="375542254">
    <w:abstractNumId w:val="18"/>
  </w:num>
  <w:num w:numId="22" w16cid:durableId="1310331306">
    <w:abstractNumId w:val="19"/>
  </w:num>
  <w:num w:numId="23" w16cid:durableId="1443459019">
    <w:abstractNumId w:val="4"/>
  </w:num>
  <w:num w:numId="24" w16cid:durableId="300036049">
    <w:abstractNumId w:val="43"/>
  </w:num>
  <w:num w:numId="25" w16cid:durableId="532881729">
    <w:abstractNumId w:val="26"/>
  </w:num>
  <w:num w:numId="26" w16cid:durableId="315231421">
    <w:abstractNumId w:val="8"/>
  </w:num>
  <w:num w:numId="27" w16cid:durableId="122890275">
    <w:abstractNumId w:val="36"/>
  </w:num>
  <w:num w:numId="28" w16cid:durableId="1362591051">
    <w:abstractNumId w:val="29"/>
  </w:num>
  <w:num w:numId="29" w16cid:durableId="925959081">
    <w:abstractNumId w:val="48"/>
  </w:num>
  <w:num w:numId="30" w16cid:durableId="1858500979">
    <w:abstractNumId w:val="5"/>
  </w:num>
  <w:num w:numId="31" w16cid:durableId="1590701115">
    <w:abstractNumId w:val="37"/>
  </w:num>
  <w:num w:numId="32" w16cid:durableId="474765283">
    <w:abstractNumId w:val="9"/>
  </w:num>
  <w:num w:numId="33" w16cid:durableId="1510099629">
    <w:abstractNumId w:val="13"/>
  </w:num>
  <w:num w:numId="34" w16cid:durableId="1324159749">
    <w:abstractNumId w:val="23"/>
  </w:num>
  <w:num w:numId="35" w16cid:durableId="1527792557">
    <w:abstractNumId w:val="39"/>
  </w:num>
  <w:num w:numId="36" w16cid:durableId="2137872537">
    <w:abstractNumId w:val="2"/>
  </w:num>
  <w:num w:numId="37" w16cid:durableId="87164037">
    <w:abstractNumId w:val="12"/>
  </w:num>
  <w:num w:numId="38" w16cid:durableId="709574546">
    <w:abstractNumId w:val="28"/>
  </w:num>
  <w:num w:numId="39" w16cid:durableId="1068845125">
    <w:abstractNumId w:val="40"/>
  </w:num>
  <w:num w:numId="40" w16cid:durableId="1285962736">
    <w:abstractNumId w:val="46"/>
  </w:num>
  <w:num w:numId="41" w16cid:durableId="409812924">
    <w:abstractNumId w:val="1"/>
  </w:num>
  <w:num w:numId="42" w16cid:durableId="2064719908">
    <w:abstractNumId w:val="3"/>
  </w:num>
  <w:num w:numId="43" w16cid:durableId="260260726">
    <w:abstractNumId w:val="35"/>
  </w:num>
  <w:num w:numId="44" w16cid:durableId="1961254018">
    <w:abstractNumId w:val="34"/>
  </w:num>
  <w:num w:numId="45" w16cid:durableId="1122923756">
    <w:abstractNumId w:val="32"/>
  </w:num>
  <w:num w:numId="46" w16cid:durableId="873998999">
    <w:abstractNumId w:val="17"/>
  </w:num>
  <w:num w:numId="47" w16cid:durableId="853153221">
    <w:abstractNumId w:val="33"/>
  </w:num>
  <w:num w:numId="48" w16cid:durableId="2126921056">
    <w:abstractNumId w:val="7"/>
  </w:num>
  <w:num w:numId="49" w16cid:durableId="1238394203">
    <w:abstractNumId w:val="21"/>
  </w:num>
  <w:num w:numId="50" w16cid:durableId="347948119">
    <w:abstractNumId w:val="45"/>
  </w:num>
  <w:num w:numId="51" w16cid:durableId="147864220">
    <w:abstractNumId w:val="2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B9"/>
    <w:rsid w:val="00082BDF"/>
    <w:rsid w:val="0009385E"/>
    <w:rsid w:val="000E23A6"/>
    <w:rsid w:val="00104574"/>
    <w:rsid w:val="001239BA"/>
    <w:rsid w:val="00170552"/>
    <w:rsid w:val="001A47B9"/>
    <w:rsid w:val="001A7633"/>
    <w:rsid w:val="001C3E83"/>
    <w:rsid w:val="001C6CBA"/>
    <w:rsid w:val="001D65A6"/>
    <w:rsid w:val="001F2C5C"/>
    <w:rsid w:val="001F4E8C"/>
    <w:rsid w:val="002253CD"/>
    <w:rsid w:val="00243F99"/>
    <w:rsid w:val="00272310"/>
    <w:rsid w:val="002836DA"/>
    <w:rsid w:val="002B4DA4"/>
    <w:rsid w:val="00303E79"/>
    <w:rsid w:val="00321B97"/>
    <w:rsid w:val="00373439"/>
    <w:rsid w:val="003A68B0"/>
    <w:rsid w:val="00410876"/>
    <w:rsid w:val="00423584"/>
    <w:rsid w:val="00432F42"/>
    <w:rsid w:val="004562D7"/>
    <w:rsid w:val="004D5FC3"/>
    <w:rsid w:val="004F3FB7"/>
    <w:rsid w:val="00504235"/>
    <w:rsid w:val="00515DAE"/>
    <w:rsid w:val="00524C8D"/>
    <w:rsid w:val="005449A1"/>
    <w:rsid w:val="00561C28"/>
    <w:rsid w:val="00563C11"/>
    <w:rsid w:val="00586EBF"/>
    <w:rsid w:val="005C5799"/>
    <w:rsid w:val="005F20B7"/>
    <w:rsid w:val="0061084E"/>
    <w:rsid w:val="00633C9A"/>
    <w:rsid w:val="00642006"/>
    <w:rsid w:val="00643124"/>
    <w:rsid w:val="00674A23"/>
    <w:rsid w:val="006857AE"/>
    <w:rsid w:val="006E1331"/>
    <w:rsid w:val="006E6222"/>
    <w:rsid w:val="006E7737"/>
    <w:rsid w:val="006F11DE"/>
    <w:rsid w:val="00707125"/>
    <w:rsid w:val="00721465"/>
    <w:rsid w:val="00731DD1"/>
    <w:rsid w:val="00752FDE"/>
    <w:rsid w:val="00753EDD"/>
    <w:rsid w:val="007A7C8C"/>
    <w:rsid w:val="007D1BCF"/>
    <w:rsid w:val="008158EB"/>
    <w:rsid w:val="0083702D"/>
    <w:rsid w:val="00844E2C"/>
    <w:rsid w:val="0085163F"/>
    <w:rsid w:val="00866B6E"/>
    <w:rsid w:val="0087272E"/>
    <w:rsid w:val="00890FC9"/>
    <w:rsid w:val="008F6D9A"/>
    <w:rsid w:val="0091421F"/>
    <w:rsid w:val="00920099"/>
    <w:rsid w:val="00987F87"/>
    <w:rsid w:val="00996061"/>
    <w:rsid w:val="009A2B4B"/>
    <w:rsid w:val="009F725C"/>
    <w:rsid w:val="00A0473D"/>
    <w:rsid w:val="00A3429D"/>
    <w:rsid w:val="00A45266"/>
    <w:rsid w:val="00A75CB6"/>
    <w:rsid w:val="00A8647C"/>
    <w:rsid w:val="00A87176"/>
    <w:rsid w:val="00B41AEB"/>
    <w:rsid w:val="00B4376B"/>
    <w:rsid w:val="00B67A3C"/>
    <w:rsid w:val="00B86DAC"/>
    <w:rsid w:val="00B9230B"/>
    <w:rsid w:val="00BC4C0F"/>
    <w:rsid w:val="00BD03D0"/>
    <w:rsid w:val="00BF6E62"/>
    <w:rsid w:val="00C02661"/>
    <w:rsid w:val="00C27BCB"/>
    <w:rsid w:val="00C60C30"/>
    <w:rsid w:val="00C8740F"/>
    <w:rsid w:val="00C9285A"/>
    <w:rsid w:val="00CB2201"/>
    <w:rsid w:val="00CD3054"/>
    <w:rsid w:val="00CF7E34"/>
    <w:rsid w:val="00D16202"/>
    <w:rsid w:val="00D236CA"/>
    <w:rsid w:val="00D37DDD"/>
    <w:rsid w:val="00D53628"/>
    <w:rsid w:val="00D80B4E"/>
    <w:rsid w:val="00D90C54"/>
    <w:rsid w:val="00DB6354"/>
    <w:rsid w:val="00E36201"/>
    <w:rsid w:val="00E41166"/>
    <w:rsid w:val="00E54E09"/>
    <w:rsid w:val="00E81324"/>
    <w:rsid w:val="00EC2D12"/>
    <w:rsid w:val="00ED285D"/>
    <w:rsid w:val="00EE0F97"/>
    <w:rsid w:val="00EF632F"/>
    <w:rsid w:val="00F01263"/>
    <w:rsid w:val="00F02598"/>
    <w:rsid w:val="00F177CD"/>
    <w:rsid w:val="00F65F2A"/>
    <w:rsid w:val="00F82E9B"/>
    <w:rsid w:val="00F8369A"/>
    <w:rsid w:val="00FB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43044"/>
  <w15:chartTrackingRefBased/>
  <w15:docId w15:val="{24FF2EDF-E611-4EBA-8EEF-642F1AD10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A47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A47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47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702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47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A47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47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4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1087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108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8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370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Hyperlink">
    <w:name w:val="Hyperlink"/>
    <w:basedOn w:val="DefaultParagraphFont"/>
    <w:uiPriority w:val="99"/>
    <w:unhideWhenUsed/>
    <w:rsid w:val="001C3E8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231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72310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272310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27231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47C"/>
  </w:style>
  <w:style w:type="paragraph" w:styleId="Footer">
    <w:name w:val="footer"/>
    <w:basedOn w:val="Normal"/>
    <w:link w:val="FooterChar"/>
    <w:uiPriority w:val="99"/>
    <w:unhideWhenUsed/>
    <w:rsid w:val="00A8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47C"/>
  </w:style>
  <w:style w:type="paragraph" w:styleId="TOCHeading">
    <w:name w:val="TOC Heading"/>
    <w:basedOn w:val="Heading1"/>
    <w:next w:val="Normal"/>
    <w:uiPriority w:val="39"/>
    <w:unhideWhenUsed/>
    <w:qFormat/>
    <w:rsid w:val="00EF632F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F632F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EF632F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F8369A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g"/><Relationship Id="rId18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hyperlink" Target="https://www.scoalaintuitext.ro/blog/matematica-clasa-a-iii-a-2/" TargetMode="External"/><Relationship Id="rId17" Type="http://schemas.openxmlformats.org/officeDocument/2006/relationships/image" Target="media/image7.jp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20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quest.ro/home/ch?c=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g"/><Relationship Id="rId23" Type="http://schemas.openxmlformats.org/officeDocument/2006/relationships/header" Target="header1.xml"/><Relationship Id="rId10" Type="http://schemas.openxmlformats.org/officeDocument/2006/relationships/hyperlink" Target="https://mquest.ro/home/learnunitnew?id=32" TargetMode="External"/><Relationship Id="rId19" Type="http://schemas.openxmlformats.org/officeDocument/2006/relationships/image" Target="media/image9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jp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1A521-CE4E-47FD-B4CA-CBD6F92D5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2512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Elev202</dc:creator>
  <cp:keywords/>
  <dc:description/>
  <cp:lastModifiedBy>User</cp:lastModifiedBy>
  <cp:revision>96</cp:revision>
  <dcterms:created xsi:type="dcterms:W3CDTF">2022-11-09T13:56:00Z</dcterms:created>
  <dcterms:modified xsi:type="dcterms:W3CDTF">2023-01-25T17:39:00Z</dcterms:modified>
</cp:coreProperties>
</file>